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   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        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70707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济南市千兆城市示范区（县）评价指标</w:t>
      </w:r>
    </w:p>
    <w:p>
      <w:pPr>
        <w:spacing w:line="191" w:lineRule="exact"/>
      </w:pPr>
    </w:p>
    <w:tbl>
      <w:tblPr>
        <w:tblStyle w:val="7"/>
        <w:tblW w:w="14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54"/>
        <w:gridCol w:w="3828"/>
        <w:gridCol w:w="1417"/>
        <w:gridCol w:w="7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1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6"/>
                <w:sz w:val="24"/>
              </w:rPr>
              <w:t>序号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20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-3"/>
                <w:sz w:val="24"/>
              </w:rPr>
              <w:t>指标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2"/>
                <w:sz w:val="24"/>
              </w:rPr>
              <w:t>指标含义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-3"/>
                <w:sz w:val="24"/>
              </w:rPr>
              <w:t>指标值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11"/>
                <w:sz w:val="24"/>
              </w:rPr>
              <w:t>计算方法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1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城市家庭千兆光纤网络覆盖率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城市地区千兆光纤网络能力供给情况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100%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城市地区具备千兆接入能力的家庭数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城市地区家庭总数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2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10G-PON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端口占比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城市地区电信运营企业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10G-PON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端口与所有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端口总数的比例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45%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城市地区电信运营企业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 xml:space="preserve">10G-PON 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所有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3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重点场所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网络通达率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城市地区重点场所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网络通达情况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100%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城市地区已有5G信号覆盖的市属公办医院(三级以上)、重点高校、文化旅游重点区域以及开办客运业务的火车站(二等以上)、干线机场、重点道路等场所总数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上述场所总数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每万人拥有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基站数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0"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基站数与城市常住人口总数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单位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: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万人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的比例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40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个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万人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基站数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城市常住人口数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单位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: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万人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500Mbps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及以上用户占比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500Mbps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及以上宽带接入用户占所有固定宽带用户的比例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500Mbps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及以上宽带接入用户数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所有固定宽带用户总数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6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用户占比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用户占所有移动宽带用户的比例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城市地区5G用户(按5G手机终端连接数计算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所有移动宽带用户数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7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“双千兆”应用创新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千兆光网和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协同部署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在教育、医疗、信息消费、城市公共管理、制造业、交通、能源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不限于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等垂直行业形成典型应用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20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个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各区县报送相关典型案例情况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8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产业政策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区县支持“双千兆”发展的产业政策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不少于5项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各区县制定产业政策情况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22E2030A"/>
    <w:rsid w:val="22E2030A"/>
    <w:rsid w:val="503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608</Characters>
  <Lines>0</Lines>
  <Paragraphs>0</Paragraphs>
  <TotalTime>0</TotalTime>
  <ScaleCrop>false</ScaleCrop>
  <LinksUpToDate>false</LinksUpToDate>
  <CharactersWithSpaces>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2023-04-07T07:51:00Z</dcterms:created>
  <dc:creator>特特</dc:creator>
  <cp:lastModifiedBy>特特</cp:lastModifiedBy>
  <dcterms:modified xsi:type="dcterms:W3CDTF">2023-04-07T08:32:08Z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E2C90220E71349A3A327AFB017DA09A4_11</vt:lpwstr>
  </property>
</Properties>
</file>