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auto"/>
        <w:ind w:firstLine="0" w:firstLineChars="0"/>
        <w:jc w:val="left"/>
        <w:outlineLvl w:val="0"/>
        <w:rPr>
          <w:rFonts w:hint="default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  <w:t xml:space="preserve">附件4 </w:t>
      </w:r>
    </w:p>
    <w:p>
      <w:pPr>
        <w:ind w:firstLine="640"/>
      </w:pPr>
    </w:p>
    <w:p>
      <w:pPr>
        <w:ind w:firstLine="640"/>
        <w:rPr>
          <w:rFonts w:eastAsia="黑体"/>
        </w:rPr>
      </w:pPr>
    </w:p>
    <w:p>
      <w:pPr>
        <w:ind w:firstLine="640"/>
        <w:rPr>
          <w:rFonts w:eastAsia="黑体"/>
        </w:rPr>
      </w:pPr>
    </w:p>
    <w:p>
      <w:pPr>
        <w:ind w:firstLine="0" w:firstLineChars="0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  <w:lang w:val="en-US" w:eastAsia="zh-CN"/>
        </w:rPr>
        <w:t>山东省国家</w:t>
      </w:r>
      <w:r>
        <w:rPr>
          <w:rFonts w:eastAsia="黑体"/>
          <w:sz w:val="44"/>
          <w:szCs w:val="44"/>
        </w:rPr>
        <w:t>智</w:t>
      </w:r>
      <w:bookmarkStart w:id="0" w:name="_GoBack"/>
      <w:bookmarkEnd w:id="0"/>
      <w:r>
        <w:rPr>
          <w:rFonts w:eastAsia="黑体"/>
          <w:sz w:val="44"/>
          <w:szCs w:val="44"/>
        </w:rPr>
        <w:t>慧健康养老应用</w:t>
      </w:r>
    </w:p>
    <w:p>
      <w:pPr>
        <w:ind w:firstLine="0" w:firstLineChars="0"/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试点示范</w:t>
      </w:r>
      <w:r>
        <w:rPr>
          <w:rFonts w:hint="eastAsia" w:eastAsia="黑体"/>
          <w:sz w:val="44"/>
          <w:szCs w:val="44"/>
          <w:lang w:val="en-US" w:eastAsia="zh-CN"/>
        </w:rPr>
        <w:t>储备库</w:t>
      </w:r>
      <w:r>
        <w:rPr>
          <w:rFonts w:eastAsia="黑体"/>
          <w:sz w:val="44"/>
          <w:szCs w:val="44"/>
        </w:rPr>
        <w:t>申报书</w:t>
      </w:r>
    </w:p>
    <w:p>
      <w:pPr>
        <w:ind w:firstLine="0" w:firstLineChars="0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（基地类）</w:t>
      </w:r>
    </w:p>
    <w:p>
      <w:pPr>
        <w:ind w:firstLine="640"/>
        <w:rPr>
          <w:rFonts w:eastAsia="黑体"/>
        </w:rPr>
      </w:pPr>
    </w:p>
    <w:p>
      <w:pPr>
        <w:ind w:firstLine="640"/>
        <w:rPr>
          <w:rFonts w:eastAsia="黑体"/>
        </w:rPr>
      </w:pPr>
    </w:p>
    <w:p>
      <w:pPr>
        <w:ind w:firstLine="640"/>
        <w:rPr>
          <w:rFonts w:eastAsia="黑体"/>
        </w:rPr>
      </w:pPr>
    </w:p>
    <w:p>
      <w:pPr>
        <w:ind w:firstLine="640"/>
        <w:rPr>
          <w:rFonts w:eastAsia="黑体"/>
        </w:rPr>
      </w:pPr>
    </w:p>
    <w:p>
      <w:pPr>
        <w:ind w:firstLine="0" w:firstLineChars="0"/>
        <w:rPr>
          <w:rFonts w:eastAsia="黑体"/>
          <w:u w:val="single"/>
        </w:rPr>
      </w:pPr>
      <w:r>
        <w:rPr>
          <w:rFonts w:eastAsia="黑体"/>
        </w:rPr>
        <w:t>申 报 单 位（ 盖</w:t>
      </w:r>
      <w:r>
        <w:rPr>
          <w:rFonts w:eastAsia="黑体"/>
        </w:rPr>
        <w:tab/>
      </w:r>
      <w:r>
        <w:rPr>
          <w:rFonts w:eastAsia="黑体"/>
        </w:rPr>
        <w:t>章</w:t>
      </w:r>
      <w:r>
        <w:rPr>
          <w:rFonts w:eastAsia="黑体"/>
        </w:rPr>
        <w:tab/>
      </w:r>
      <w:r>
        <w:rPr>
          <w:rFonts w:eastAsia="黑体"/>
        </w:rPr>
        <w:t>）</w:t>
      </w:r>
      <w:r>
        <w:rPr>
          <w:rFonts w:eastAsia="黑体"/>
          <w:u w:val="single"/>
        </w:rPr>
        <w:t xml:space="preserve">                            </w:t>
      </w:r>
    </w:p>
    <w:p>
      <w:pPr>
        <w:ind w:firstLine="0" w:firstLineChars="0"/>
        <w:rPr>
          <w:rFonts w:eastAsia="黑体"/>
          <w:u w:val="single"/>
        </w:rPr>
      </w:pPr>
    </w:p>
    <w:p>
      <w:pPr>
        <w:ind w:firstLine="0" w:firstLineChars="0"/>
        <w:rPr>
          <w:rFonts w:eastAsia="黑体"/>
          <w:u w:val="single"/>
        </w:rPr>
      </w:pPr>
      <w:r>
        <w:rPr>
          <w:rFonts w:hint="eastAsia" w:eastAsia="黑体"/>
        </w:rPr>
        <w:t>推 荐 单 位</w:t>
      </w:r>
      <w:r>
        <w:rPr>
          <w:rFonts w:eastAsia="黑体"/>
        </w:rPr>
        <w:t>（ 盖</w:t>
      </w:r>
      <w:r>
        <w:rPr>
          <w:rFonts w:eastAsia="黑体"/>
        </w:rPr>
        <w:tab/>
      </w:r>
      <w:r>
        <w:rPr>
          <w:rFonts w:eastAsia="黑体"/>
        </w:rPr>
        <w:t>章</w:t>
      </w:r>
      <w:r>
        <w:rPr>
          <w:rFonts w:eastAsia="黑体"/>
        </w:rPr>
        <w:tab/>
      </w:r>
      <w:r>
        <w:rPr>
          <w:rFonts w:eastAsia="黑体"/>
        </w:rPr>
        <w:t>）</w:t>
      </w:r>
      <w:r>
        <w:rPr>
          <w:rFonts w:eastAsia="黑体"/>
          <w:u w:val="single"/>
        </w:rPr>
        <w:t xml:space="preserve">                            </w:t>
      </w:r>
    </w:p>
    <w:p>
      <w:pPr>
        <w:ind w:firstLine="0" w:firstLineChars="0"/>
        <w:rPr>
          <w:rFonts w:eastAsia="黑体"/>
        </w:rPr>
      </w:pPr>
    </w:p>
    <w:p>
      <w:pPr>
        <w:ind w:firstLine="0" w:firstLineChars="0"/>
        <w:rPr>
          <w:rFonts w:eastAsia="黑体"/>
          <w:u w:val="single"/>
        </w:rPr>
      </w:pPr>
      <w:r>
        <w:rPr>
          <w:rFonts w:eastAsia="黑体"/>
        </w:rPr>
        <w:t xml:space="preserve">申    报    日    期  </w:t>
      </w:r>
      <w:r>
        <w:rPr>
          <w:rFonts w:eastAsia="黑体"/>
          <w:u w:val="single"/>
        </w:rPr>
        <w:t xml:space="preserve">                           </w:t>
      </w:r>
    </w:p>
    <w:p>
      <w:pPr>
        <w:tabs>
          <w:tab w:val="left" w:pos="5220"/>
        </w:tabs>
        <w:ind w:firstLine="723"/>
        <w:rPr>
          <w:b/>
          <w:sz w:val="36"/>
          <w:szCs w:val="36"/>
        </w:rPr>
      </w:pPr>
    </w:p>
    <w:p>
      <w:pPr>
        <w:tabs>
          <w:tab w:val="left" w:pos="5220"/>
        </w:tabs>
        <w:ind w:firstLine="723"/>
        <w:rPr>
          <w:b/>
          <w:sz w:val="36"/>
          <w:szCs w:val="36"/>
        </w:rPr>
      </w:pPr>
    </w:p>
    <w:p>
      <w:pPr>
        <w:tabs>
          <w:tab w:val="left" w:pos="5220"/>
        </w:tabs>
        <w:ind w:firstLine="723"/>
        <w:rPr>
          <w:b/>
          <w:sz w:val="36"/>
          <w:szCs w:val="36"/>
        </w:rPr>
      </w:pPr>
    </w:p>
    <w:p>
      <w:pPr>
        <w:tabs>
          <w:tab w:val="left" w:pos="5220"/>
        </w:tabs>
        <w:ind w:firstLine="0" w:firstLineChars="0"/>
        <w:jc w:val="center"/>
        <w:rPr>
          <w:rFonts w:eastAsia="黑体"/>
          <w:sz w:val="40"/>
          <w:szCs w:val="40"/>
        </w:rPr>
      </w:pPr>
      <w:r>
        <w:rPr>
          <w:rFonts w:hint="eastAsia" w:eastAsia="黑体"/>
          <w:sz w:val="40"/>
          <w:szCs w:val="40"/>
          <w:lang w:val="en-US" w:eastAsia="zh-CN"/>
        </w:rPr>
        <w:t>山东省</w:t>
      </w:r>
      <w:r>
        <w:rPr>
          <w:rFonts w:eastAsia="黑体"/>
          <w:sz w:val="40"/>
          <w:szCs w:val="40"/>
        </w:rPr>
        <w:t>工业和信息化</w:t>
      </w:r>
      <w:r>
        <w:rPr>
          <w:rFonts w:hint="eastAsia" w:eastAsia="黑体"/>
          <w:sz w:val="40"/>
          <w:szCs w:val="40"/>
          <w:lang w:val="en-US" w:eastAsia="zh-CN"/>
        </w:rPr>
        <w:t>厅</w:t>
      </w:r>
      <w:r>
        <w:rPr>
          <w:rFonts w:eastAsia="黑体"/>
          <w:sz w:val="40"/>
          <w:szCs w:val="40"/>
        </w:rPr>
        <w:t>编制</w:t>
      </w:r>
    </w:p>
    <w:p>
      <w:pPr>
        <w:tabs>
          <w:tab w:val="left" w:pos="5220"/>
        </w:tabs>
        <w:ind w:firstLine="0" w:firstLineChars="0"/>
        <w:jc w:val="center"/>
        <w:rPr>
          <w:rFonts w:eastAsia="黑体"/>
          <w:sz w:val="40"/>
          <w:szCs w:val="40"/>
        </w:rPr>
      </w:pPr>
    </w:p>
    <w:p>
      <w:pPr>
        <w:tabs>
          <w:tab w:val="left" w:pos="5220"/>
        </w:tabs>
        <w:ind w:firstLine="0" w:firstLineChars="0"/>
        <w:jc w:val="center"/>
        <w:rPr>
          <w:rFonts w:eastAsia="黑体"/>
          <w:sz w:val="40"/>
          <w:szCs w:val="40"/>
        </w:rPr>
      </w:pPr>
    </w:p>
    <w:p>
      <w:pPr>
        <w:spacing w:after="93" w:afterLines="30"/>
        <w:ind w:firstLine="803"/>
        <w:jc w:val="center"/>
        <w:rPr>
          <w:rFonts w:eastAsia="黑体"/>
          <w:b/>
          <w:color w:val="000000"/>
          <w:sz w:val="40"/>
          <w:szCs w:val="36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widowControl w:val="0"/>
        <w:spacing w:line="360" w:lineRule="auto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  <w:t>一、基本情况表</w:t>
      </w:r>
    </w:p>
    <w:tbl>
      <w:tblPr>
        <w:tblStyle w:val="7"/>
        <w:tblW w:w="101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056"/>
        <w:gridCol w:w="675"/>
        <w:gridCol w:w="1217"/>
        <w:gridCol w:w="1708"/>
        <w:gridCol w:w="297"/>
        <w:gridCol w:w="1368"/>
        <w:gridCol w:w="568"/>
        <w:gridCol w:w="20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基地名称及地址</w:t>
            </w:r>
          </w:p>
        </w:tc>
        <w:tc>
          <w:tcPr>
            <w:tcW w:w="8918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应用场景</w:t>
            </w:r>
          </w:p>
        </w:tc>
        <w:tc>
          <w:tcPr>
            <w:tcW w:w="8918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djustRightInd w:val="0"/>
              <w:snapToGrid w:val="0"/>
              <w:spacing w:before="62" w:beforeLines="20"/>
              <w:ind w:firstLine="0" w:firstLineChars="0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智慧健康场景：□家庭健康管理 □基层健康管理 □老年人健康促进 □康复辅助训练 □互联网+医疗健康</w:t>
            </w:r>
          </w:p>
          <w:p>
            <w:pPr>
              <w:adjustRightInd w:val="0"/>
              <w:snapToGrid w:val="0"/>
              <w:spacing w:before="62" w:beforeLines="20"/>
              <w:ind w:firstLine="0" w:firstLineChars="0"/>
              <w:jc w:val="lef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智慧养老场景：□家庭养老床位 □社区日间照料 □智慧助老餐厅 □虚拟养老院</w:t>
            </w:r>
          </w:p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综合场景：□居家上门服务 □医养结合 □养老服务监管 □智慧养老院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0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9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电话</w:t>
            </w:r>
          </w:p>
        </w:tc>
        <w:tc>
          <w:tcPr>
            <w:tcW w:w="25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0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职务</w:t>
            </w:r>
          </w:p>
        </w:tc>
        <w:tc>
          <w:tcPr>
            <w:tcW w:w="29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手机</w:t>
            </w:r>
          </w:p>
        </w:tc>
        <w:tc>
          <w:tcPr>
            <w:tcW w:w="25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09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传真</w:t>
            </w:r>
          </w:p>
        </w:tc>
        <w:tc>
          <w:tcPr>
            <w:tcW w:w="292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259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基地情况（202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年）</w:t>
            </w: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基本信息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辖区生产总值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辖区总面积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辖区总人口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辖区居民人均可支配收入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辖区60岁以上老年人口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辖区80岁以上老年人口</w:t>
            </w:r>
          </w:p>
        </w:tc>
        <w:tc>
          <w:tcPr>
            <w:tcW w:w="193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空巢或独居老年人数量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失能及半失能老年人数量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补贴及保险情况</w:t>
            </w:r>
          </w:p>
        </w:tc>
        <w:tc>
          <w:tcPr>
            <w:tcW w:w="18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老年人补贴标准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养老床位补贴标准</w:t>
            </w:r>
          </w:p>
        </w:tc>
        <w:tc>
          <w:tcPr>
            <w:tcW w:w="193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高龄津贴覆盖率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长期护理险覆盖率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居家养老服务补贴标准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政府购买居家养老服务户数</w:t>
            </w:r>
          </w:p>
        </w:tc>
        <w:tc>
          <w:tcPr>
            <w:tcW w:w="193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健康养老机构情况</w:t>
            </w:r>
          </w:p>
        </w:tc>
        <w:tc>
          <w:tcPr>
            <w:tcW w:w="18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养老机构数量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辖区内医疗卫生机构数量</w:t>
            </w:r>
          </w:p>
        </w:tc>
        <w:tc>
          <w:tcPr>
            <w:tcW w:w="193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养老床位数量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养老床位入住率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6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6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养老机构护理型床位数量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养老机构护理型床位所占比重</w:t>
            </w:r>
          </w:p>
        </w:tc>
        <w:tc>
          <w:tcPr>
            <w:tcW w:w="193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养老助餐点数量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医养结合机构数量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6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6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康复中心数量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工作开展</w:t>
            </w:r>
          </w:p>
        </w:tc>
        <w:tc>
          <w:tcPr>
            <w:tcW w:w="18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信息化建设投入资金（万元）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居家适老化改造（信息化方向）户数</w:t>
            </w:r>
          </w:p>
        </w:tc>
        <w:tc>
          <w:tcPr>
            <w:tcW w:w="19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是否建设智慧健康养老消费体验中心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是否建成或同时申报3个试点示范街道（乡镇）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6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2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发展情况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（202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年）</w:t>
            </w: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产业规模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本地智慧健康养老企业数量</w:t>
            </w: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智慧健康养老上市企业数量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智慧健康养老服务企业数量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智慧健康养老从业人员数量（万人）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政策支持</w:t>
            </w:r>
          </w:p>
        </w:tc>
        <w:tc>
          <w:tcPr>
            <w:tcW w:w="1892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相关政策出台数量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养老财政资金投入（万元）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公共卫生总费用支出（万元）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是否予以资金、人才、土地等支持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服务情况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家庭养老床位数量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家庭医生签约率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养老机构医养结合率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所选应用场景数量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0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6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09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信息化情况</w:t>
            </w: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数据库建设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是否建有老年人基础信息库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是否具有老年人健康信息库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是否具有本地区健康养老企业资源信息库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老年人电子档案建档率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20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20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系统平台建设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是否建有统一的智慧健康养老服务平台</w:t>
            </w: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本地是否已建成互联互通的居民健康信息平台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是否与上级智慧健康养老服务平台对接</w:t>
            </w:r>
          </w:p>
        </w:tc>
        <w:tc>
          <w:tcPr>
            <w:tcW w:w="2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是否与上级公共卫生系统对接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209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6" w:hRule="atLeast"/>
          <w:jc w:val="center"/>
        </w:trPr>
        <w:tc>
          <w:tcPr>
            <w:tcW w:w="12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基地简介</w:t>
            </w:r>
          </w:p>
        </w:tc>
        <w:tc>
          <w:tcPr>
            <w:tcW w:w="891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（重点突出基地在智慧健康养老领域的发展现状、特色、优势等，不超过1000字）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仿宋_GB2312" w:hAnsi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1"/>
                <w:szCs w:val="21"/>
              </w:rPr>
              <w:t>真实性承诺</w:t>
            </w:r>
          </w:p>
        </w:tc>
        <w:tc>
          <w:tcPr>
            <w:tcW w:w="89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我基地申报的所有材料，均真实、完整，如有不实，愿承担相应的责任。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 xml:space="preserve">                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uto"/>
              <w:ind w:firstLine="0" w:firstLineChars="0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 xml:space="preserve">                                                负责人签字（章）：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 xml:space="preserve">                                                       公章：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 xml:space="preserve">                                                              年   月   日</w:t>
            </w:r>
          </w:p>
          <w:p>
            <w:pPr>
              <w:widowControl/>
              <w:spacing w:line="240" w:lineRule="auto"/>
              <w:ind w:firstLine="0" w:firstLineChars="0"/>
              <w:rPr>
                <w:rFonts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ind w:firstLine="420" w:firstLineChars="0"/>
        <w:rPr>
          <w:sz w:val="21"/>
          <w:szCs w:val="21"/>
        </w:rPr>
      </w:pPr>
      <w:r>
        <w:rPr>
          <w:sz w:val="21"/>
          <w:szCs w:val="21"/>
        </w:rPr>
        <w:t>注：</w:t>
      </w:r>
      <w:r>
        <w:rPr>
          <w:rFonts w:hint="eastAsia"/>
          <w:sz w:val="21"/>
          <w:szCs w:val="21"/>
        </w:rPr>
        <w:t>1</w:t>
      </w:r>
      <w:r>
        <w:rPr>
          <w:sz w:val="21"/>
          <w:szCs w:val="21"/>
        </w:rPr>
        <w:t>.</w:t>
      </w:r>
      <w:r>
        <w:rPr>
          <w:rFonts w:hint="eastAsia"/>
          <w:sz w:val="21"/>
          <w:szCs w:val="21"/>
        </w:rPr>
        <w:t>所提供的数据需提供相关证明材料。</w:t>
      </w:r>
    </w:p>
    <w:p>
      <w:pPr>
        <w:widowControl w:val="0"/>
        <w:spacing w:line="360" w:lineRule="auto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  <w:t>二、试点示范建设情况</w:t>
      </w:r>
    </w:p>
    <w:p>
      <w:pPr>
        <w:keepNext/>
        <w:keepLines/>
        <w:widowControl w:val="0"/>
        <w:spacing w:line="360" w:lineRule="auto"/>
        <w:ind w:firstLine="643" w:firstLineChars="200"/>
        <w:jc w:val="both"/>
        <w:outlineLvl w:val="1"/>
        <w:rPr>
          <w:rFonts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（一）基地现有情况介绍</w:t>
      </w:r>
    </w:p>
    <w:p>
      <w:pPr>
        <w:ind w:firstLine="640"/>
      </w:pPr>
      <w:r>
        <w:rPr>
          <w:rFonts w:hint="eastAsia"/>
        </w:rPr>
        <w:t>结合基本情况表，介绍基地现有发展情况等。</w:t>
      </w:r>
    </w:p>
    <w:p>
      <w:pPr>
        <w:keepNext/>
        <w:keepLines/>
        <w:widowControl w:val="0"/>
        <w:spacing w:line="360" w:lineRule="auto"/>
        <w:ind w:firstLine="643" w:firstLineChars="200"/>
        <w:jc w:val="both"/>
        <w:outlineLvl w:val="1"/>
        <w:rPr>
          <w:rFonts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二</w:t>
      </w:r>
      <w:r>
        <w:rPr>
          <w:rFonts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建设方案介绍</w:t>
      </w:r>
    </w:p>
    <w:p>
      <w:pPr>
        <w:ind w:firstLine="640"/>
      </w:pPr>
      <w:r>
        <w:rPr>
          <w:rFonts w:hint="eastAsia"/>
        </w:rPr>
        <w:t>结合所选的应用场景及申报要求，介绍建设方案，包括创建目标、发展思路、创建内容等（对于申报要求中的智慧健康养老消费体验中心建设也需进行介绍）。</w:t>
      </w:r>
    </w:p>
    <w:p>
      <w:pPr>
        <w:keepNext/>
        <w:keepLines/>
        <w:widowControl w:val="0"/>
        <w:spacing w:line="360" w:lineRule="auto"/>
        <w:ind w:firstLine="643" w:firstLineChars="200"/>
        <w:jc w:val="both"/>
        <w:outlineLvl w:val="1"/>
        <w:rPr>
          <w:rFonts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信息化情况</w:t>
      </w:r>
    </w:p>
    <w:p>
      <w:pPr>
        <w:keepNext/>
        <w:keepLines/>
        <w:widowControl w:val="0"/>
        <w:spacing w:line="360" w:lineRule="auto"/>
        <w:ind w:firstLine="640" w:firstLineChars="200"/>
        <w:jc w:val="both"/>
        <w:outlineLvl w:val="2"/>
        <w:rPr>
          <w:rFonts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</w:pPr>
      <w:r>
        <w:rPr>
          <w:rFonts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1.</w:t>
      </w: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 xml:space="preserve"> 信息化基础建设情况</w:t>
      </w:r>
    </w:p>
    <w:p>
      <w:pPr>
        <w:ind w:firstLine="640"/>
      </w:pPr>
      <w:r>
        <w:rPr>
          <w:rFonts w:hint="eastAsia"/>
        </w:rPr>
        <w:t>（结合基本情况表信息化情况，建设所在地信息化建设发展）</w:t>
      </w:r>
    </w:p>
    <w:p>
      <w:pPr>
        <w:keepNext/>
        <w:keepLines/>
        <w:widowControl w:val="0"/>
        <w:spacing w:line="360" w:lineRule="auto"/>
        <w:ind w:firstLine="640" w:firstLineChars="200"/>
        <w:jc w:val="both"/>
        <w:outlineLvl w:val="2"/>
        <w:rPr>
          <w:rFonts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</w:pPr>
      <w:r>
        <w:rPr>
          <w:rFonts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2.</w:t>
      </w: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系统连通情况</w:t>
      </w:r>
    </w:p>
    <w:p>
      <w:pPr>
        <w:ind w:firstLine="640"/>
      </w:pPr>
      <w:r>
        <w:rPr>
          <w:rFonts w:hint="eastAsia"/>
        </w:rPr>
        <w:t>包括市-县（区）-街道（乡镇）-社区（村）平台系统连通情况、平台系统与其他部门（医院、公安、供电、供气、保险等）系统连通情况、平台系统与养老服务信息连通情况等。</w:t>
      </w:r>
    </w:p>
    <w:p>
      <w:pPr>
        <w:keepNext/>
        <w:keepLines/>
        <w:widowControl w:val="0"/>
        <w:spacing w:line="360" w:lineRule="auto"/>
        <w:ind w:firstLine="640" w:firstLineChars="200"/>
        <w:jc w:val="both"/>
        <w:outlineLvl w:val="2"/>
        <w:rPr>
          <w:rFonts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3.</w:t>
      </w: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网络安全建设情况</w:t>
      </w:r>
    </w:p>
    <w:p>
      <w:pPr>
        <w:ind w:firstLine="640"/>
      </w:pPr>
      <w:r>
        <w:rPr>
          <w:rFonts w:hint="eastAsia"/>
        </w:rPr>
        <w:t>在信息安全保护等方面采取的措施。</w:t>
      </w:r>
    </w:p>
    <w:p>
      <w:pPr>
        <w:keepNext/>
        <w:keepLines/>
        <w:widowControl w:val="0"/>
        <w:spacing w:line="360" w:lineRule="auto"/>
        <w:ind w:firstLine="640" w:firstLineChars="200"/>
        <w:jc w:val="both"/>
        <w:outlineLvl w:val="2"/>
        <w:rPr>
          <w:rFonts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</w:pPr>
      <w:r>
        <w:rPr>
          <w:rFonts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4.</w:t>
      </w: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健康养老政务信息化情况</w:t>
      </w:r>
    </w:p>
    <w:p>
      <w:pPr>
        <w:ind w:firstLine="640"/>
      </w:pPr>
      <w:r>
        <w:rPr>
          <w:rFonts w:hint="eastAsia"/>
        </w:rPr>
        <w:t>包括健康养老信息公开情况、健康养老政务处理速度等。</w:t>
      </w:r>
    </w:p>
    <w:p>
      <w:pPr>
        <w:keepNext/>
        <w:keepLines/>
        <w:widowControl w:val="0"/>
        <w:spacing w:line="360" w:lineRule="auto"/>
        <w:ind w:firstLine="643" w:firstLineChars="200"/>
        <w:jc w:val="both"/>
        <w:outlineLvl w:val="1"/>
        <w:rPr>
          <w:rFonts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（四）智慧健康养老落地应用情况</w:t>
      </w:r>
    </w:p>
    <w:p>
      <w:pPr>
        <w:ind w:firstLine="640"/>
      </w:pPr>
      <w:r>
        <w:rPr>
          <w:rFonts w:hint="eastAsia"/>
        </w:rPr>
        <w:t>包括应用场景、服务内容、服务模式等落地应用情况。</w:t>
      </w:r>
    </w:p>
    <w:p>
      <w:pPr>
        <w:keepNext/>
        <w:keepLines/>
        <w:widowControl w:val="0"/>
        <w:spacing w:line="360" w:lineRule="auto"/>
        <w:ind w:firstLine="643" w:firstLineChars="200"/>
        <w:jc w:val="both"/>
        <w:outlineLvl w:val="1"/>
        <w:rPr>
          <w:rFonts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（五）创新性分析</w:t>
      </w:r>
    </w:p>
    <w:p>
      <w:pPr>
        <w:keepNext/>
        <w:keepLines/>
        <w:widowControl w:val="0"/>
        <w:spacing w:line="360" w:lineRule="auto"/>
        <w:ind w:firstLine="643" w:firstLineChars="200"/>
        <w:jc w:val="both"/>
        <w:outlineLvl w:val="1"/>
        <w:rPr>
          <w:rFonts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（六）可推广性分析</w:t>
      </w:r>
    </w:p>
    <w:p>
      <w:pPr>
        <w:ind w:firstLine="640"/>
      </w:pPr>
      <w:r>
        <w:rPr>
          <w:rFonts w:hint="eastAsia"/>
        </w:rPr>
        <w:t>包括示范意义、推广价值分析、推广可行性等分析</w:t>
      </w:r>
    </w:p>
    <w:p>
      <w:pPr>
        <w:keepNext/>
        <w:keepLines/>
        <w:widowControl w:val="0"/>
        <w:spacing w:line="360" w:lineRule="auto"/>
        <w:ind w:firstLine="643" w:firstLineChars="200"/>
        <w:jc w:val="both"/>
        <w:outlineLvl w:val="1"/>
        <w:rPr>
          <w:rFonts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七</w:t>
      </w:r>
      <w:r>
        <w:rPr>
          <w:rFonts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Times New Roman" w:hAnsi="Times New Roman" w:eastAsia="楷体_GB2312" w:cs="Times New Roman"/>
          <w:b/>
          <w:kern w:val="2"/>
          <w:sz w:val="32"/>
          <w:szCs w:val="32"/>
          <w:lang w:val="en-US" w:eastAsia="zh-CN" w:bidi="ar-SA"/>
        </w:rPr>
        <w:t>建设成效分析</w:t>
      </w:r>
    </w:p>
    <w:p>
      <w:pPr>
        <w:keepNext/>
        <w:keepLines/>
        <w:widowControl w:val="0"/>
        <w:spacing w:line="360" w:lineRule="auto"/>
        <w:ind w:firstLine="640" w:firstLineChars="200"/>
        <w:jc w:val="both"/>
        <w:outlineLvl w:val="2"/>
        <w:rPr>
          <w:rFonts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1.试点示范建设对本地智慧健康养老产业在产品制造、服务应用推广、服务效率提升、市场规范、监督管理等方面带来的效益</w:t>
      </w:r>
    </w:p>
    <w:p>
      <w:pPr>
        <w:keepNext/>
        <w:keepLines/>
        <w:widowControl w:val="0"/>
        <w:spacing w:line="360" w:lineRule="auto"/>
        <w:ind w:firstLine="640" w:firstLineChars="200"/>
        <w:jc w:val="both"/>
        <w:outlineLvl w:val="2"/>
        <w:rPr>
          <w:rFonts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2.取得的社会效益</w:t>
      </w:r>
    </w:p>
    <w:p>
      <w:pPr>
        <w:keepNext/>
        <w:keepLines/>
        <w:widowControl w:val="0"/>
        <w:spacing w:line="360" w:lineRule="auto"/>
        <w:ind w:firstLine="640" w:firstLineChars="200"/>
        <w:jc w:val="both"/>
        <w:outlineLvl w:val="2"/>
        <w:rPr>
          <w:rFonts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2"/>
          <w:szCs w:val="24"/>
          <w:lang w:val="en-US" w:eastAsia="zh-CN" w:bidi="ar-SA"/>
        </w:rPr>
        <w:t>3.保障措施</w:t>
      </w:r>
    </w:p>
    <w:p>
      <w:pPr>
        <w:ind w:firstLine="640"/>
      </w:pPr>
      <w:r>
        <w:t>包括政策支持、稳定充足的资金投入、多部门配合、健康养老资源整合等</w:t>
      </w:r>
      <w:r>
        <w:rPr>
          <w:rFonts w:hint="eastAsia"/>
        </w:rPr>
        <w:t>。</w:t>
      </w:r>
    </w:p>
    <w:p>
      <w:pPr>
        <w:widowControl w:val="0"/>
        <w:spacing w:line="360" w:lineRule="auto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  <w:t>三、下一步建设计划</w:t>
      </w:r>
    </w:p>
    <w:p>
      <w:pPr>
        <w:widowControl w:val="0"/>
        <w:spacing w:line="360" w:lineRule="auto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kern w:val="2"/>
          <w:sz w:val="32"/>
          <w:szCs w:val="48"/>
          <w:lang w:val="en-US" w:eastAsia="zh-CN" w:bidi="ar-SA"/>
        </w:rPr>
        <w:t>四、支撑材料</w:t>
      </w:r>
    </w:p>
    <w:p>
      <w:pPr>
        <w:pStyle w:val="9"/>
        <w:ind w:firstLine="643"/>
      </w:pPr>
      <w:r>
        <w:t>（一）</w:t>
      </w:r>
      <w:r>
        <w:rPr>
          <w:rFonts w:hint="eastAsia"/>
        </w:rPr>
        <w:t>已有建设情况证明材料</w:t>
      </w:r>
    </w:p>
    <w:p>
      <w:pPr>
        <w:pStyle w:val="9"/>
        <w:ind w:firstLine="643"/>
      </w:pPr>
      <w:r>
        <w:rPr>
          <w:rFonts w:hint="eastAsia"/>
        </w:rPr>
        <w:t>（二）建设方案质量</w:t>
      </w:r>
    </w:p>
    <w:p>
      <w:pPr>
        <w:ind w:firstLine="640"/>
      </w:pPr>
      <w:r>
        <w:rPr>
          <w:rFonts w:hint="eastAsia"/>
        </w:rPr>
        <w:t>可以证明建设方案质量的相关证明材料，如所涉及的建设标准、招标信息、采购合同、服务规范、管理制度等。</w:t>
      </w:r>
    </w:p>
    <w:p>
      <w:r>
        <w:rPr>
          <w:rFonts w:hint="eastAsia"/>
        </w:rPr>
        <w:t>（三）其他证明材料</w:t>
      </w:r>
    </w:p>
    <w:sectPr>
      <w:headerReference r:id="rId11" w:type="default"/>
      <w:footerReference r:id="rId12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M2ExNDgyNTNjOGUwYTA2ODc5ZDYyM2EyOGI5ZTEifQ=="/>
  </w:docVars>
  <w:rsids>
    <w:rsidRoot w:val="312F6C04"/>
    <w:rsid w:val="0D8800F9"/>
    <w:rsid w:val="1E025DE1"/>
    <w:rsid w:val="20133F41"/>
    <w:rsid w:val="312F6C04"/>
    <w:rsid w:val="37A159D2"/>
    <w:rsid w:val="42A15150"/>
    <w:rsid w:val="59BD71FE"/>
    <w:rsid w:val="78420429"/>
    <w:rsid w:val="79D833A4"/>
    <w:rsid w:val="7A9B68AB"/>
    <w:rsid w:val="7BAA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2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2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Lines="0" w:afterAutospacing="0" w:line="640" w:lineRule="exact"/>
      <w:ind w:firstLine="0" w:firstLineChars="0"/>
      <w:jc w:val="center"/>
      <w:outlineLvl w:val="0"/>
    </w:pPr>
    <w:rPr>
      <w:rFonts w:eastAsia="方正小标宋简体"/>
      <w:color w:val="000000" w:themeColor="text1"/>
      <w:kern w:val="44"/>
      <w:sz w:val="44"/>
      <w:szCs w:val="44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outlineLvl w:val="1"/>
    </w:pPr>
    <w:rPr>
      <w:rFonts w:eastAsia="黑体"/>
      <w:color w:val="000000" w:themeColor="text1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outlineLvl w:val="2"/>
    </w:pPr>
    <w:rPr>
      <w:rFonts w:eastAsia="楷体_GB2312"/>
      <w:color w:val="000000" w:themeColor="text1"/>
      <w14:textFill>
        <w14:solidFill>
          <w14:schemeClr w14:val="tx1"/>
        </w14:solidFill>
      </w14:textFill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customStyle="1" w:styleId="9">
    <w:name w:val="标题2"/>
    <w:basedOn w:val="1"/>
    <w:next w:val="1"/>
    <w:qFormat/>
    <w:uiPriority w:val="1"/>
    <w:pPr>
      <w:outlineLvl w:val="1"/>
    </w:pPr>
    <w:rPr>
      <w:rFonts w:eastAsia="楷体_GB2312"/>
      <w:b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2023-03-07T09:18:00Z</dcterms:created>
  <dc:creator>疯子</dc:creator>
  <cp:lastModifiedBy>疯子</cp:lastModifiedBy>
  <dcterms:modified xsi:type="dcterms:W3CDTF">2023-03-07T09:19:42Z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6CED4C97A4FC4C128EEB8327A81850E2</vt:lpwstr>
  </property>
</Properties>
</file>