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C1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SimHei" w:hAnsi="SimHei" w:eastAsia="SimHei" w:cs="SimHei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附件1</w:t>
      </w:r>
    </w:p>
    <w:p w14:paraId="5CA84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</w:pPr>
    </w:p>
    <w:p w14:paraId="55C57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</w:pPr>
      <w:bookmarkStart w:id="0" w:name="_GoBack"/>
      <w:r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  <w:t>济南市重点电竞赛事项目征集表</w:t>
      </w:r>
    </w:p>
    <w:bookmarkEnd w:id="0"/>
    <w:tbl>
      <w:tblPr>
        <w:tblStyle w:val="3"/>
        <w:tblpPr w:leftFromText="180" w:rightFromText="180" w:vertAnchor="text" w:horzAnchor="page" w:tblpX="1730" w:tblpY="237"/>
        <w:tblOverlap w:val="never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002"/>
        <w:gridCol w:w="1525"/>
        <w:gridCol w:w="1867"/>
        <w:gridCol w:w="2387"/>
      </w:tblGrid>
      <w:tr w14:paraId="4CC0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E6B03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b/>
                <w:bCs/>
                <w:color w:val="000000"/>
                <w:sz w:val="21"/>
                <w:szCs w:val="24"/>
                <w:highlight w:val="none"/>
                <w:lang w:val="en-US" w:eastAsia="zh-CN"/>
              </w:rPr>
              <w:t>（一）申报单位基本信息</w:t>
            </w:r>
          </w:p>
        </w:tc>
      </w:tr>
      <w:tr w14:paraId="605F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51FA6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6D33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（盖章）</w:t>
            </w:r>
          </w:p>
        </w:tc>
      </w:tr>
      <w:tr w14:paraId="201C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F2ED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6800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 w14:paraId="201E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8DF06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单位地址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FA69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 w14:paraId="2248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7382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0A038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 xml:space="preserve">□政府机关  □事业单位  □社会团体  □国有企业  □民营企业  □外资企业     其他（请注明）：         </w:t>
            </w:r>
          </w:p>
        </w:tc>
      </w:tr>
      <w:tr w14:paraId="35B3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9905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注册资本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86FC3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6F0A7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注册时间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5332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 w14:paraId="27B4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8636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单位人数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743F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46AF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2DB1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 w14:paraId="2245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6631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FDA5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5F40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5414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EB3F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 w14:paraId="5EAF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0B15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DE4B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1DAA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61378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63EC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 w14:paraId="3B11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FEC13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总资产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54EB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2423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负债率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7F64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 w14:paraId="2051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FAE1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2023年企业人数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F026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E5E27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2024年企业人数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C44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 w14:paraId="5129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F418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2023年主营业务收入（万元）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F8EE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8CC5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2024年主营业务收入（万元）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B6BF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 w14:paraId="1969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3177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2023年净利润</w:t>
            </w:r>
          </w:p>
          <w:p w14:paraId="32C5135E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2C45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627B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2024年净利润</w:t>
            </w:r>
          </w:p>
          <w:p w14:paraId="3CC2E93E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7BDF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 w14:paraId="0E1E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C2EC4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2023年电竞游戏产业相关产品或服务收入（万元）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0AB36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1364B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2024年电竞游戏产业相关产品或服务收入（万元）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E709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 w14:paraId="7358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298E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单位简介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93C7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（包括但不限于主营业务、主要产品及服务、商业模式、品牌及商标，近年在电竞游戏领域取得的主要成果和获奖情况（另附证明材料）等）</w:t>
            </w:r>
          </w:p>
        </w:tc>
      </w:tr>
      <w:tr w14:paraId="5C9A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86164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b/>
                <w:bCs/>
                <w:color w:val="000000"/>
                <w:sz w:val="21"/>
                <w:szCs w:val="24"/>
                <w:highlight w:val="none"/>
                <w:lang w:val="en-US" w:eastAsia="zh-CN"/>
              </w:rPr>
              <w:t>（二）济南市重点电竞赛事项目信息</w:t>
            </w:r>
          </w:p>
        </w:tc>
      </w:tr>
      <w:tr w14:paraId="4A72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EF21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F6AD0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 w14:paraId="1ED8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C52F0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赛事游戏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52317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（王者荣耀、英雄联盟、穿越火线等）</w:t>
            </w:r>
          </w:p>
        </w:tc>
      </w:tr>
      <w:tr w14:paraId="38B7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0AFA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项目类别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51F9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□高水平电竞品牌赛事   □济南自主IP电竞品牌赛事</w:t>
            </w:r>
          </w:p>
        </w:tc>
      </w:tr>
      <w:tr w14:paraId="3C02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0AC76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（拟）举办时间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CE8F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年   月   日至   年   月   日</w:t>
            </w:r>
          </w:p>
        </w:tc>
      </w:tr>
      <w:tr w14:paraId="4015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AB40D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（拟）举办地点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21862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 w14:paraId="5228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4A332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游戏版号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4DA8E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 w14:paraId="3CAE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8E1D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（拟）实际举办费用</w:t>
            </w:r>
          </w:p>
          <w:p w14:paraId="2ECE9DA7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（万元）（不含奖金）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8D8E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（赛事实际举办费用包括场地租赁、布展、宣传等直接费用，但不包括赛事奖金）</w:t>
            </w:r>
          </w:p>
        </w:tc>
      </w:tr>
      <w:tr w14:paraId="43A3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62FC6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赛事奖金总额</w:t>
            </w:r>
          </w:p>
          <w:p w14:paraId="23FDD322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4D0E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 w14:paraId="015E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C077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赛事现场观众人数规模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C852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 xml:space="preserve">                人</w:t>
            </w:r>
          </w:p>
        </w:tc>
      </w:tr>
      <w:tr w14:paraId="6F55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8291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项目投资主体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C41B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市财政投资建设：□是  □否</w:t>
            </w:r>
          </w:p>
          <w:p w14:paraId="07AA224B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 xml:space="preserve">投资主体名称：                     </w:t>
            </w:r>
          </w:p>
        </w:tc>
      </w:tr>
      <w:tr w14:paraId="7D03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46CD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项目简介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92FDC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  <w:t>（包括但不限于项目简介、背景意义、规模、周期、团队人员、投入等方面项目概况；项目创意情况、高新技术的应用、产业发展模式创新、自主品牌打造、在地区与行业的地位及竞争力等方面的创新性和示范性；项目经济效益及社会效益、市场前景、成长性、推动本地产业发展等方面的项目成效。文字简明扼要，条理清晰）</w:t>
            </w:r>
          </w:p>
          <w:p w14:paraId="76835CD5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  <w:p w14:paraId="3CC7CE08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  <w:p w14:paraId="50570F97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  <w:p w14:paraId="0E31D4F5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  <w:p w14:paraId="46E5B134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  <w:p w14:paraId="4C3155A3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FangSong_GB2312" w:cstheme="minorBidi"/>
                <w:color w:val="000000"/>
                <w:sz w:val="21"/>
                <w:szCs w:val="24"/>
                <w:highlight w:val="none"/>
                <w:lang w:val="en-US" w:eastAsia="zh-CN"/>
              </w:rPr>
            </w:pPr>
          </w:p>
        </w:tc>
      </w:tr>
    </w:tbl>
    <w:p w14:paraId="34E504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S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3372A"/>
    <w:rsid w:val="6483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</w:pPr>
    <w:rPr>
      <w:rFonts w:ascii="Calibri" w:hAnsi="Calibri" w:eastAsia="FangSong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2024-10-29T07:10:00Z</dcterms:created>
  <dc:creator> </dc:creator>
  <cp:lastModifiedBy> </cp:lastModifiedBy>
  <dcterms:modified xsi:type="dcterms:W3CDTF">2024-10-29T07:11:08Z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262D3394C8C94160828C8827A7A2EE01_11</vt:lpwstr>
  </property>
</Properties>
</file>