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BA3" w:rsidRDefault="00F07BA3">
      <w:pPr>
        <w:pStyle w:val="2"/>
        <w:widowControl/>
        <w:spacing w:beforeAutospacing="0" w:afterAutospacing="0" w:line="600" w:lineRule="exact"/>
        <w:jc w:val="center"/>
        <w:rPr>
          <w:rFonts w:ascii="方正小标宋简体" w:eastAsia="方正小标宋简体" w:hAnsi="方正小标宋简体" w:cs="方正小标宋简体" w:hint="default"/>
          <w:b w:val="0"/>
          <w:bCs w:val="0"/>
          <w:color w:val="000000"/>
          <w:sz w:val="44"/>
          <w:szCs w:val="44"/>
        </w:rPr>
      </w:pPr>
    </w:p>
    <w:p w:rsidR="00F07BA3" w:rsidRDefault="003B10A7">
      <w:pPr>
        <w:pStyle w:val="2"/>
        <w:widowControl/>
        <w:spacing w:beforeAutospacing="0" w:afterAutospacing="0" w:line="600" w:lineRule="exact"/>
        <w:jc w:val="center"/>
        <w:rPr>
          <w:rFonts w:ascii="方正小标宋简体" w:eastAsia="方正小标宋简体" w:hAnsi="方正小标宋简体" w:cs="方正小标宋简体" w:hint="default"/>
          <w:b w:val="0"/>
          <w:bCs w:val="0"/>
          <w:color w:val="000000"/>
          <w:sz w:val="44"/>
          <w:szCs w:val="44"/>
        </w:rPr>
      </w:pPr>
      <w:r>
        <w:rPr>
          <w:rFonts w:ascii="方正小标宋简体" w:eastAsia="方正小标宋简体" w:hAnsi="方正小标宋简体" w:cs="方正小标宋简体"/>
          <w:b w:val="0"/>
          <w:bCs w:val="0"/>
          <w:color w:val="000000"/>
          <w:sz w:val="44"/>
          <w:szCs w:val="44"/>
        </w:rPr>
        <w:t>济南优势工业产品遴选办法(</w:t>
      </w:r>
      <w:r>
        <w:rPr>
          <w:rFonts w:ascii="方正小标宋简体" w:eastAsia="方正小标宋简体" w:hAnsi="方正小标宋简体" w:cs="方正小标宋简体" w:hint="default"/>
          <w:b w:val="0"/>
          <w:bCs w:val="0"/>
          <w:color w:val="000000"/>
          <w:sz w:val="44"/>
          <w:szCs w:val="44"/>
        </w:rPr>
        <w:t>2024年</w:t>
      </w:r>
      <w:r>
        <w:rPr>
          <w:rFonts w:ascii="方正小标宋简体" w:eastAsia="方正小标宋简体" w:hAnsi="方正小标宋简体" w:cs="方正小标宋简体"/>
          <w:b w:val="0"/>
          <w:bCs w:val="0"/>
          <w:color w:val="000000"/>
          <w:sz w:val="44"/>
          <w:szCs w:val="44"/>
        </w:rPr>
        <w:t>修订稿)</w:t>
      </w:r>
    </w:p>
    <w:p w:rsidR="00F07BA3" w:rsidRDefault="00F07BA3">
      <w:pPr>
        <w:pStyle w:val="a5"/>
        <w:widowControl/>
        <w:shd w:val="clear" w:color="auto" w:fill="FFFFFF"/>
        <w:spacing w:beforeAutospacing="0" w:afterAutospacing="0" w:line="600" w:lineRule="exact"/>
        <w:rPr>
          <w:rFonts w:ascii="仿宋" w:eastAsia="仿宋" w:hAnsi="仿宋" w:cs="仿宋"/>
          <w:sz w:val="32"/>
          <w:szCs w:val="32"/>
        </w:rPr>
      </w:pPr>
    </w:p>
    <w:p w:rsidR="00F07BA3" w:rsidRDefault="003B10A7">
      <w:pPr>
        <w:pStyle w:val="a5"/>
        <w:widowControl/>
        <w:shd w:val="clear" w:color="auto" w:fill="FFFFFF"/>
        <w:spacing w:beforeAutospacing="0" w:afterAutospacing="0" w:line="600" w:lineRule="exact"/>
        <w:ind w:firstLine="645"/>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为</w:t>
      </w:r>
      <w:r>
        <w:rPr>
          <w:rFonts w:ascii="仿宋_GB2312" w:eastAsia="仿宋_GB2312" w:hAnsi="仿宋" w:cs="仿宋" w:hint="eastAsia"/>
          <w:spacing w:val="8"/>
          <w:sz w:val="32"/>
          <w:szCs w:val="32"/>
        </w:rPr>
        <w:t>深入</w:t>
      </w:r>
      <w:r>
        <w:rPr>
          <w:rFonts w:ascii="仿宋_GB2312" w:eastAsia="仿宋_GB2312" w:hAnsi="仿宋_GB2312" w:cs="仿宋_GB2312" w:hint="eastAsia"/>
          <w:sz w:val="32"/>
          <w:szCs w:val="32"/>
          <w:shd w:val="clear" w:color="auto" w:fill="FFFFFF"/>
        </w:rPr>
        <w:t>实施增品种、提品质、创品牌“三品”战略，加快提升我市优势工业产品在国内外市场的知名度、美誉度和市场竞争力，激发市场潜力，促进产品消费，根据《济南市人民政府关于进一步激发消费潜力促进经济高质量发展的实施意见》（济政发〔2019〕8号）和《济南市人民政府办公厅修订印发关于促进工业产品消费的实施意见的通知》（济政办字〔2020〕3号），制定济南优势工业产品遴选办法如下：</w:t>
      </w:r>
    </w:p>
    <w:p w:rsidR="00F07BA3" w:rsidRDefault="003B10A7">
      <w:pPr>
        <w:pStyle w:val="a5"/>
        <w:widowControl/>
        <w:spacing w:beforeAutospacing="0" w:afterAutospacing="0" w:line="600" w:lineRule="exact"/>
        <w:ind w:firstLine="645"/>
        <w:rPr>
          <w:rFonts w:ascii="黑体" w:eastAsia="黑体" w:hAnsi="黑体" w:cs="黑体"/>
          <w:sz w:val="32"/>
          <w:szCs w:val="32"/>
        </w:rPr>
      </w:pPr>
      <w:r>
        <w:rPr>
          <w:rFonts w:ascii="黑体" w:eastAsia="黑体" w:hAnsi="黑体" w:cs="黑体" w:hint="eastAsia"/>
          <w:sz w:val="32"/>
          <w:szCs w:val="32"/>
          <w:shd w:val="clear" w:color="auto" w:fill="FFFFFF"/>
        </w:rPr>
        <w:t>一、遴选范围</w:t>
      </w:r>
    </w:p>
    <w:p w:rsidR="00F07BA3" w:rsidRDefault="003B10A7">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在济南市内注册，具有独立法人资格，依法经营的</w:t>
      </w:r>
      <w:r>
        <w:rPr>
          <w:rFonts w:ascii="仿宋_GB2312" w:eastAsia="仿宋_GB2312" w:hAnsi="仿宋_GB2312" w:cs="仿宋_GB2312" w:hint="eastAsia"/>
          <w:sz w:val="32"/>
          <w:szCs w:val="32"/>
        </w:rPr>
        <w:t>制造业企业和数字经济企业产品</w:t>
      </w:r>
      <w:r>
        <w:rPr>
          <w:rFonts w:ascii="仿宋_GB2312" w:eastAsia="仿宋_GB2312" w:hAnsi="仿宋_GB2312" w:cs="仿宋_GB2312" w:hint="eastAsia"/>
          <w:sz w:val="32"/>
          <w:szCs w:val="32"/>
          <w:shd w:val="clear" w:color="auto" w:fill="FFFFFF"/>
        </w:rPr>
        <w:t>。</w:t>
      </w:r>
    </w:p>
    <w:p w:rsidR="00F07BA3" w:rsidRDefault="003B10A7">
      <w:pPr>
        <w:pStyle w:val="a5"/>
        <w:widowControl/>
        <w:spacing w:beforeAutospacing="0" w:afterAutospacing="0" w:line="600" w:lineRule="exact"/>
        <w:ind w:firstLine="645"/>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二、遴选条件</w:t>
      </w:r>
    </w:p>
    <w:p w:rsidR="00F07BA3" w:rsidRDefault="003B10A7">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济南优势工业产品须至少满足以下条件中的一项：</w:t>
      </w:r>
    </w:p>
    <w:p w:rsidR="00F07BA3" w:rsidRDefault="003B10A7">
      <w:pPr>
        <w:pStyle w:val="a3"/>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color w:val="000000"/>
          <w:szCs w:val="32"/>
          <w:shd w:val="clear" w:color="auto" w:fill="FFFFFF"/>
        </w:rPr>
        <w:t>（一）已获得中国驰名商标、国家地理标志、中华老字号、山东知名品牌、山东老字号、济南老字号等荣誉称号企业的工业产品。</w:t>
      </w:r>
    </w:p>
    <w:p w:rsidR="00F07BA3" w:rsidRDefault="003B10A7">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（二）已获得“中国质量奖”“省长质量奖”（组织奖和个人奖）“市长质量奖”（组织奖和个人奖）企业的工业产品。</w:t>
      </w:r>
    </w:p>
    <w:p w:rsidR="00F07BA3" w:rsidRDefault="003B10A7">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（三）已获得市级以上政府或部门科学技术奖的工业产品。</w:t>
      </w:r>
    </w:p>
    <w:p w:rsidR="00F07BA3" w:rsidRDefault="00F07BA3">
      <w:pPr>
        <w:pStyle w:val="a5"/>
        <w:widowControl/>
        <w:spacing w:beforeAutospacing="0" w:afterAutospacing="0" w:line="600" w:lineRule="exact"/>
        <w:ind w:firstLine="645"/>
        <w:rPr>
          <w:rFonts w:ascii="仿宋_GB2312" w:eastAsia="仿宋_GB2312" w:hAnsi="仿宋_GB2312" w:cs="仿宋_GB2312"/>
          <w:sz w:val="32"/>
          <w:szCs w:val="32"/>
        </w:rPr>
      </w:pPr>
    </w:p>
    <w:p w:rsidR="00F07BA3" w:rsidRDefault="003B10A7">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已入选“首台（套）技术装备及关键核心零部件项目”、“新材料首批次应用”“首版次高端软件”“节能环保产业新技术、装备（产品）推广目录”“山东创新工业产品目录”“山东省人工智能行业优秀企业、优秀创新产品”“山东特色优质食品目录”“国家老年用品产品推广目录”</w:t>
      </w:r>
      <w:r w:rsidR="009B666A">
        <w:rPr>
          <w:rFonts w:ascii="仿宋_GB2312" w:eastAsia="仿宋_GB2312" w:hAnsi="仿宋_GB2312" w:cs="仿宋_GB2312" w:hint="eastAsia"/>
          <w:sz w:val="32"/>
          <w:szCs w:val="32"/>
        </w:rPr>
        <w:t>“</w:t>
      </w:r>
      <w:r w:rsidR="009B666A">
        <w:rPr>
          <w:rFonts w:ascii="仿宋_GB2312" w:eastAsia="仿宋_GB2312" w:hAnsi="Times New Roman" w:hint="eastAsia"/>
          <w:sz w:val="32"/>
          <w:szCs w:val="32"/>
        </w:rPr>
        <w:t>济南市重点工业新产品名单</w:t>
      </w:r>
      <w:r w:rsidR="009B666A">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企业的工业产品。</w:t>
      </w:r>
    </w:p>
    <w:p w:rsidR="00F07BA3" w:rsidRDefault="003B10A7">
      <w:pPr>
        <w:pStyle w:val="a5"/>
        <w:widowControl/>
        <w:spacing w:beforeAutospacing="0" w:afterAutospacing="0" w:line="600" w:lineRule="exact"/>
        <w:ind w:firstLine="645"/>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（五）已入选部省市智慧城</w:t>
      </w:r>
      <w:r w:rsidRPr="003D528F">
        <w:rPr>
          <w:rFonts w:ascii="仿宋_GB2312" w:eastAsia="仿宋_GB2312" w:hAnsi="仿宋_GB2312" w:cs="仿宋_GB2312" w:hint="eastAsia"/>
          <w:sz w:val="32"/>
          <w:szCs w:val="32"/>
        </w:rPr>
        <w:t>市、</w:t>
      </w:r>
      <w:r w:rsidR="00D3540A" w:rsidRPr="003D528F">
        <w:rPr>
          <w:rFonts w:ascii="仿宋_GB2312" w:eastAsia="仿宋_GB2312" w:hAnsi="仿宋_GB2312" w:cs="仿宋_GB2312" w:hint="eastAsia"/>
          <w:sz w:val="32"/>
          <w:szCs w:val="32"/>
        </w:rPr>
        <w:t>新一代信息技术与制造业融合发展</w:t>
      </w:r>
      <w:r w:rsidRPr="003D528F">
        <w:rPr>
          <w:rFonts w:ascii="仿宋_GB2312" w:eastAsia="仿宋_GB2312" w:hAnsi="仿宋_GB2312" w:cs="仿宋_GB2312" w:hint="eastAsia"/>
          <w:sz w:val="32"/>
          <w:szCs w:val="32"/>
        </w:rPr>
        <w:t>、大数据产业发展、工业互联网APP、产业链协同创新、软件产业高质量发展、工业互联网、5G等领</w:t>
      </w:r>
      <w:r>
        <w:rPr>
          <w:rFonts w:ascii="仿宋_GB2312" w:eastAsia="仿宋_GB2312" w:hAnsi="仿宋_GB2312" w:cs="仿宋_GB2312" w:hint="eastAsia"/>
          <w:sz w:val="32"/>
          <w:szCs w:val="32"/>
        </w:rPr>
        <w:t>域试点示范项目、重点项目或典型案例的</w:t>
      </w:r>
      <w:r w:rsidR="00D3540A">
        <w:rPr>
          <w:rFonts w:ascii="仿宋_GB2312" w:eastAsia="仿宋_GB2312" w:hAnsi="仿宋_GB2312" w:cs="仿宋_GB2312" w:hint="eastAsia"/>
          <w:sz w:val="32"/>
          <w:szCs w:val="32"/>
        </w:rPr>
        <w:t>企业</w:t>
      </w:r>
      <w:r w:rsidR="00F656F2">
        <w:rPr>
          <w:rFonts w:ascii="仿宋_GB2312" w:eastAsia="仿宋_GB2312" w:hAnsi="仿宋_GB2312" w:cs="仿宋_GB2312" w:hint="eastAsia"/>
          <w:sz w:val="32"/>
          <w:szCs w:val="32"/>
        </w:rPr>
        <w:t>的主导产品名</w:t>
      </w:r>
      <w:r>
        <w:rPr>
          <w:rFonts w:ascii="仿宋_GB2312" w:eastAsia="仿宋_GB2312" w:hAnsi="仿宋_GB2312" w:cs="仿宋_GB2312" w:hint="eastAsia"/>
          <w:sz w:val="32"/>
          <w:szCs w:val="32"/>
        </w:rPr>
        <w:t>。</w:t>
      </w:r>
    </w:p>
    <w:p w:rsidR="00F07BA3" w:rsidRDefault="003B10A7" w:rsidP="009B666A">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（六）已取得各级政府部门认定（发布）的“独角兽”“瞪羚”“制造业单项冠军”“小</w:t>
      </w:r>
      <w:bookmarkStart w:id="0" w:name="_GoBack"/>
      <w:bookmarkEnd w:id="0"/>
      <w:r>
        <w:rPr>
          <w:rFonts w:ascii="仿宋_GB2312" w:eastAsia="仿宋_GB2312" w:hAnsi="仿宋_GB2312" w:cs="仿宋_GB2312" w:hint="eastAsia"/>
          <w:sz w:val="32"/>
          <w:szCs w:val="32"/>
        </w:rPr>
        <w:t>巨人”“企业技术中心”“专精特新”“一企一技术”企业的主导工业产品。</w:t>
      </w:r>
    </w:p>
    <w:p w:rsidR="00F07BA3" w:rsidRDefault="003B10A7">
      <w:pPr>
        <w:pStyle w:val="a5"/>
        <w:widowControl/>
        <w:spacing w:beforeAutospacing="0" w:afterAutospacing="0" w:line="600" w:lineRule="exact"/>
        <w:ind w:firstLine="645"/>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三、相关要求</w:t>
      </w:r>
    </w:p>
    <w:p w:rsidR="00F07BA3" w:rsidRDefault="003B10A7">
      <w:pPr>
        <w:adjustRightInd w:val="0"/>
        <w:snapToGrid w:val="0"/>
        <w:spacing w:line="600" w:lineRule="exact"/>
        <w:ind w:right="17" w:firstLineChars="200" w:firstLine="640"/>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一）申报企业须全面落实安全生产属地责任和企业主体责任，认真履行安全生产、环保安全责任，近一年未发生重大安全生产事故、未出现质量问题、未发生失信行为，符合国家产业政策和绿色、低碳、节能、环保的要求。</w:t>
      </w:r>
    </w:p>
    <w:p w:rsidR="00F07BA3" w:rsidRDefault="003B10A7">
      <w:pPr>
        <w:adjustRightInd w:val="0"/>
        <w:snapToGrid w:val="0"/>
        <w:spacing w:line="600" w:lineRule="exact"/>
        <w:ind w:right="17"/>
        <w:jc w:val="left"/>
        <w:textAlignment w:val="baseline"/>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（二）对列入《济南优势工业产品目录》但出现质量问题、发生失信行为的企业的产品，予以强制退出。</w:t>
      </w:r>
    </w:p>
    <w:p w:rsidR="00F07BA3" w:rsidRDefault="003B10A7">
      <w:pPr>
        <w:pStyle w:val="a5"/>
        <w:widowControl/>
        <w:spacing w:beforeAutospacing="0" w:afterAutospacing="0" w:line="600" w:lineRule="exact"/>
        <w:ind w:firstLine="645"/>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四、遴选程序</w:t>
      </w:r>
    </w:p>
    <w:p w:rsidR="00F07BA3" w:rsidRDefault="003B10A7">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（一）满足遴选条件至少一项的企业，均可随时线上通过“济企通-申报优势工业产品专栏”，提报申报资料。</w:t>
      </w:r>
    </w:p>
    <w:p w:rsidR="00F07BA3" w:rsidRDefault="003B10A7">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（二）由区县（功能区）工业和信息化主管部门、</w:t>
      </w:r>
      <w:r>
        <w:rPr>
          <w:rFonts w:ascii="仿宋_GB2312" w:eastAsia="仿宋_GB2312" w:hAnsi="仿宋_GB2312" w:cs="仿宋_GB2312" w:hint="eastAsia"/>
          <w:color w:val="000000"/>
          <w:sz w:val="31"/>
          <w:szCs w:val="31"/>
          <w:shd w:val="clear" w:color="auto" w:fill="FFFFFF"/>
        </w:rPr>
        <w:t>市工业和信息化局先后审核企业及产品信息，市工业和信息化局</w:t>
      </w:r>
      <w:r>
        <w:rPr>
          <w:rFonts w:ascii="仿宋_GB2312" w:eastAsia="仿宋_GB2312" w:hAnsi="仿宋_GB2312" w:cs="仿宋_GB2312" w:hint="eastAsia"/>
          <w:sz w:val="32"/>
          <w:szCs w:val="32"/>
        </w:rPr>
        <w:t>定期</w:t>
      </w:r>
      <w:r>
        <w:rPr>
          <w:rFonts w:ascii="仿宋_GB2312" w:eastAsia="仿宋_GB2312" w:hAnsi="仿宋_GB2312" w:cs="仿宋_GB2312" w:hint="eastAsia"/>
          <w:color w:val="000000"/>
          <w:sz w:val="31"/>
          <w:szCs w:val="31"/>
          <w:shd w:val="clear" w:color="auto" w:fill="FFFFFF"/>
        </w:rPr>
        <w:t>以文件形式公示和正式发布《济南优势工业产品目录》</w:t>
      </w:r>
      <w:r>
        <w:rPr>
          <w:rFonts w:ascii="仿宋_GB2312" w:eastAsia="仿宋_GB2312" w:hAnsi="仿宋_GB2312" w:cs="仿宋_GB2312" w:hint="eastAsia"/>
          <w:sz w:val="32"/>
          <w:szCs w:val="32"/>
        </w:rPr>
        <w:t>。</w:t>
      </w:r>
    </w:p>
    <w:p w:rsidR="00F07BA3" w:rsidRDefault="003B10A7">
      <w:pPr>
        <w:pStyle w:val="a5"/>
        <w:widowControl/>
        <w:spacing w:beforeAutospacing="0" w:afterAutospacing="0"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消费品产业处（轻工纺织产业处）联系人：魏新 517057</w:t>
      </w:r>
      <w:r>
        <w:rPr>
          <w:rFonts w:ascii="仿宋_GB2312" w:eastAsia="仿宋_GB2312" w:hAnsi="仿宋_GB2312" w:cs="仿宋_GB2312"/>
          <w:sz w:val="32"/>
          <w:szCs w:val="32"/>
        </w:rPr>
        <w:t>69</w:t>
      </w:r>
    </w:p>
    <w:p w:rsidR="00F07BA3" w:rsidRDefault="00F07BA3">
      <w:pPr>
        <w:pStyle w:val="a5"/>
        <w:widowControl/>
        <w:spacing w:beforeAutospacing="0" w:afterAutospacing="0" w:line="600" w:lineRule="exact"/>
        <w:ind w:firstLine="645"/>
        <w:rPr>
          <w:rFonts w:ascii="仿宋_GB2312" w:eastAsia="仿宋_GB2312" w:hAnsi="仿宋_GB2312" w:cs="仿宋_GB2312"/>
          <w:sz w:val="32"/>
          <w:szCs w:val="32"/>
        </w:rPr>
      </w:pPr>
    </w:p>
    <w:p w:rsidR="00F07BA3" w:rsidRDefault="003B10A7">
      <w:pPr>
        <w:pStyle w:val="1"/>
        <w:jc w:val="center"/>
        <w:rPr>
          <w:rFonts w:ascii="仿宋" w:eastAsia="仿宋" w:hAnsi="仿宋"/>
          <w:bCs/>
          <w:sz w:val="32"/>
          <w:szCs w:val="32"/>
        </w:rPr>
      </w:pPr>
      <w:r>
        <w:rPr>
          <w:rFonts w:ascii="仿宋" w:eastAsia="仿宋" w:hAnsi="仿宋" w:hint="eastAsia"/>
          <w:bCs/>
          <w:noProof/>
          <w:sz w:val="32"/>
          <w:szCs w:val="32"/>
        </w:rPr>
        <w:drawing>
          <wp:inline distT="0" distB="0" distL="114300" distR="114300">
            <wp:extent cx="2801620" cy="2801620"/>
            <wp:effectExtent l="0" t="0" r="17780" b="17780"/>
            <wp:docPr id="5" name="图片 5" descr="webwxgetmsg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ebwxgetmsgimg"/>
                    <pic:cNvPicPr>
                      <a:picLocks noChangeAspect="1"/>
                    </pic:cNvPicPr>
                  </pic:nvPicPr>
                  <pic:blipFill>
                    <a:blip r:embed="rId7"/>
                    <a:stretch>
                      <a:fillRect/>
                    </a:stretch>
                  </pic:blipFill>
                  <pic:spPr>
                    <a:xfrm>
                      <a:off x="0" y="0"/>
                      <a:ext cx="2801620" cy="2801620"/>
                    </a:xfrm>
                    <a:prstGeom prst="rect">
                      <a:avLst/>
                    </a:prstGeom>
                  </pic:spPr>
                </pic:pic>
              </a:graphicData>
            </a:graphic>
          </wp:inline>
        </w:drawing>
      </w:r>
    </w:p>
    <w:p w:rsidR="00F07BA3" w:rsidRDefault="003B10A7">
      <w:pPr>
        <w:pStyle w:val="1"/>
        <w:spacing w:before="0" w:beforeAutospacing="0" w:after="0" w:afterAutospacing="0"/>
        <w:jc w:val="center"/>
        <w:rPr>
          <w:rFonts w:ascii="仿宋" w:eastAsia="仿宋" w:hAnsi="仿宋"/>
          <w:bCs/>
          <w:sz w:val="32"/>
          <w:szCs w:val="32"/>
        </w:rPr>
      </w:pPr>
      <w:r>
        <w:rPr>
          <w:rFonts w:ascii="仿宋" w:eastAsia="仿宋" w:hAnsi="仿宋" w:hint="eastAsia"/>
          <w:bCs/>
          <w:sz w:val="32"/>
          <w:szCs w:val="32"/>
        </w:rPr>
        <w:t>《济南优势工业产品目录》</w:t>
      </w:r>
    </w:p>
    <w:p w:rsidR="00F07BA3" w:rsidRDefault="00F07BA3">
      <w:pPr>
        <w:spacing w:line="580" w:lineRule="exact"/>
      </w:pPr>
    </w:p>
    <w:p w:rsidR="00F07BA3" w:rsidRDefault="00F07BA3">
      <w:pPr>
        <w:pStyle w:val="1"/>
        <w:spacing w:line="580" w:lineRule="exact"/>
      </w:pPr>
    </w:p>
    <w:p w:rsidR="00F07BA3" w:rsidRDefault="00F07BA3">
      <w:pPr>
        <w:widowControl/>
        <w:spacing w:line="600" w:lineRule="exact"/>
        <w:ind w:firstLineChars="100" w:firstLine="320"/>
        <w:rPr>
          <w:rFonts w:ascii="仿宋_GB2312" w:eastAsia="仿宋_GB2312" w:hAnsi="微软雅黑" w:cs="仿宋_GB2312"/>
          <w:sz w:val="32"/>
          <w:szCs w:val="32"/>
          <w:shd w:val="clear" w:color="auto" w:fill="FFFFFF"/>
        </w:rPr>
      </w:pPr>
    </w:p>
    <w:sectPr w:rsidR="00F07BA3">
      <w:headerReference w:type="default" r:id="rId8"/>
      <w:footerReference w:type="even" r:id="rId9"/>
      <w:footerReference w:type="default" r:id="rId10"/>
      <w:pgSz w:w="11906" w:h="16838"/>
      <w:pgMar w:top="1531" w:right="1474" w:bottom="1531" w:left="1587" w:header="567" w:footer="56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110" w:rsidRDefault="001B1110">
      <w:r>
        <w:separator/>
      </w:r>
    </w:p>
  </w:endnote>
  <w:endnote w:type="continuationSeparator" w:id="0">
    <w:p w:rsidR="001B1110" w:rsidRDefault="001B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BA3" w:rsidRDefault="003B10A7">
    <w:pPr>
      <w:pStyle w:val="a3"/>
    </w:pPr>
    <w:r>
      <w:rPr>
        <w:noProof/>
      </w:rPr>
      <mc:AlternateContent>
        <mc:Choice Requires="wps">
          <w:drawing>
            <wp:anchor distT="0" distB="0" distL="114300" distR="114300" simplePos="0" relativeHeight="251660288" behindDoc="0" locked="0" layoutInCell="1" allowOverlap="1">
              <wp:simplePos x="0" y="0"/>
              <wp:positionH relativeFrom="margin">
                <wp:posOffset>5003165</wp:posOffset>
              </wp:positionH>
              <wp:positionV relativeFrom="paragraph">
                <wp:posOffset>-285750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7BA3" w:rsidRDefault="003B10A7">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3D528F">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393.95pt;margin-top:-22.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" filled="f" stroked="f" strokeweight=".5pt">
              <v:textbox style="mso-fit-shape-to-text:t" inset="0,0,0,0">
                <w:txbxContent>
                  <w:p w:rsidR="00F07BA3" w:rsidRDefault="003B10A7">
                    <w:pPr>
                      <w:pStyle w:val="a3"/>
                      <w:rPr>
                        <w:rFonts w:asciiTheme="minorEastAsia" w:hAnsiTheme="minorEastAsia" w:cstheme="minorEastAsia"/>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3D528F">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BA3" w:rsidRDefault="003B10A7">
    <w:pPr>
      <w:pStyle w:val="a3"/>
      <w:rPr>
        <w:rStyle w:val="a6"/>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posOffset>208915</wp:posOffset>
              </wp:positionH>
              <wp:positionV relativeFrom="paragraph">
                <wp:posOffset>-9525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07BA3" w:rsidRDefault="003B10A7">
                          <w:pPr>
                            <w:pStyle w:val="a3"/>
                            <w:rPr>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3D528F">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16.45pt;margin-top:-.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" filled="f" stroked="f" strokeweight=".5pt">
              <v:textbox style="mso-fit-shape-to-text:t" inset="0,0,0,0">
                <w:txbxContent>
                  <w:p w:rsidR="00F07BA3" w:rsidRDefault="003B10A7">
                    <w:pPr>
                      <w:pStyle w:val="a3"/>
                      <w:rPr>
                        <w:sz w:val="28"/>
                        <w:szCs w:val="2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3D528F">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mc:Fallback>
      </mc:AlternateContent>
    </w:r>
  </w:p>
  <w:p w:rsidR="00F07BA3" w:rsidRDefault="00F07BA3">
    <w:pPr>
      <w:pStyle w:val="a3"/>
      <w:ind w:right="360" w:firstLineChars="50" w:firstLine="1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110" w:rsidRDefault="001B1110">
      <w:r>
        <w:separator/>
      </w:r>
    </w:p>
  </w:footnote>
  <w:footnote w:type="continuationSeparator" w:id="0">
    <w:p w:rsidR="001B1110" w:rsidRDefault="001B1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BA3" w:rsidRDefault="003B10A7">
    <w:pPr>
      <w:pStyle w:val="a4"/>
      <w:tabs>
        <w:tab w:val="clear" w:pos="4153"/>
        <w:tab w:val="left" w:pos="8091"/>
      </w:tabs>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33795"/>
    <w:rsid w:val="AEEE2A5F"/>
    <w:rsid w:val="B7DE514C"/>
    <w:rsid w:val="BEFFC1F7"/>
    <w:rsid w:val="DA7E26B4"/>
    <w:rsid w:val="DCFBFDD9"/>
    <w:rsid w:val="F7FF40F5"/>
    <w:rsid w:val="F9CFF96E"/>
    <w:rsid w:val="FB9B63D3"/>
    <w:rsid w:val="FF7656C0"/>
    <w:rsid w:val="0009530D"/>
    <w:rsid w:val="001B1110"/>
    <w:rsid w:val="00203FE6"/>
    <w:rsid w:val="00370A99"/>
    <w:rsid w:val="003B10A7"/>
    <w:rsid w:val="003D528F"/>
    <w:rsid w:val="004C40C8"/>
    <w:rsid w:val="009B666A"/>
    <w:rsid w:val="00C362ED"/>
    <w:rsid w:val="00CB55DA"/>
    <w:rsid w:val="00D25623"/>
    <w:rsid w:val="00D3540A"/>
    <w:rsid w:val="00D53532"/>
    <w:rsid w:val="00F07BA3"/>
    <w:rsid w:val="00F656F2"/>
    <w:rsid w:val="00FD1A8F"/>
    <w:rsid w:val="01453A14"/>
    <w:rsid w:val="024C682F"/>
    <w:rsid w:val="02C26D74"/>
    <w:rsid w:val="03AE56CD"/>
    <w:rsid w:val="052E44CC"/>
    <w:rsid w:val="05BD7B78"/>
    <w:rsid w:val="060067A4"/>
    <w:rsid w:val="08186313"/>
    <w:rsid w:val="09861371"/>
    <w:rsid w:val="09B721DD"/>
    <w:rsid w:val="0E4672FD"/>
    <w:rsid w:val="0EF5346C"/>
    <w:rsid w:val="0FF74134"/>
    <w:rsid w:val="118F7066"/>
    <w:rsid w:val="19733795"/>
    <w:rsid w:val="1B8F73C0"/>
    <w:rsid w:val="1DE71D25"/>
    <w:rsid w:val="1E6B469B"/>
    <w:rsid w:val="1F2D45E3"/>
    <w:rsid w:val="20BD4976"/>
    <w:rsid w:val="20D87C8B"/>
    <w:rsid w:val="21FE3C61"/>
    <w:rsid w:val="22B02D87"/>
    <w:rsid w:val="23FFED9B"/>
    <w:rsid w:val="290E3001"/>
    <w:rsid w:val="2A822C0B"/>
    <w:rsid w:val="307A6987"/>
    <w:rsid w:val="32127CAB"/>
    <w:rsid w:val="35390EAD"/>
    <w:rsid w:val="35B56BDE"/>
    <w:rsid w:val="394E138D"/>
    <w:rsid w:val="39DA7FC5"/>
    <w:rsid w:val="3B0213FE"/>
    <w:rsid w:val="3B351E28"/>
    <w:rsid w:val="3B7D7AEC"/>
    <w:rsid w:val="3B862684"/>
    <w:rsid w:val="3E8C3F14"/>
    <w:rsid w:val="3F3B3FBA"/>
    <w:rsid w:val="3F5F5468"/>
    <w:rsid w:val="3FFD5BE5"/>
    <w:rsid w:val="405A4504"/>
    <w:rsid w:val="417C6E7B"/>
    <w:rsid w:val="44093E52"/>
    <w:rsid w:val="4D1F3FA9"/>
    <w:rsid w:val="4DF16978"/>
    <w:rsid w:val="4FD55530"/>
    <w:rsid w:val="50253B3A"/>
    <w:rsid w:val="53E127E2"/>
    <w:rsid w:val="54F02736"/>
    <w:rsid w:val="55C65202"/>
    <w:rsid w:val="580C442C"/>
    <w:rsid w:val="58C13EC7"/>
    <w:rsid w:val="5B6125FE"/>
    <w:rsid w:val="5DA6050C"/>
    <w:rsid w:val="60393238"/>
    <w:rsid w:val="697B462B"/>
    <w:rsid w:val="6AD53373"/>
    <w:rsid w:val="6B501EB7"/>
    <w:rsid w:val="6C4B7AF5"/>
    <w:rsid w:val="6C767D63"/>
    <w:rsid w:val="6E0C0965"/>
    <w:rsid w:val="6E6563C9"/>
    <w:rsid w:val="6F79855E"/>
    <w:rsid w:val="71BC68C9"/>
    <w:rsid w:val="75EC62BA"/>
    <w:rsid w:val="76052A75"/>
    <w:rsid w:val="76B97D6F"/>
    <w:rsid w:val="795E5820"/>
    <w:rsid w:val="79BF6786"/>
    <w:rsid w:val="7C914409"/>
    <w:rsid w:val="7FA03F0E"/>
    <w:rsid w:val="7FB51543"/>
    <w:rsid w:val="7FF79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41FEAB-39C5-462A-9A3B-9852C58D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widowControl/>
      <w:spacing w:before="100" w:beforeAutospacing="1" w:after="100" w:afterAutospacing="1"/>
      <w:jc w:val="left"/>
      <w:outlineLvl w:val="0"/>
    </w:pPr>
    <w:rPr>
      <w:rFonts w:ascii="宋体" w:hAnsi="宋体" w:cs="宋体"/>
      <w:kern w:val="36"/>
      <w:sz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32"/>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page number"/>
    <w:qFormat/>
    <w:rPr>
      <w:rFonts w:cs="Times New Roman"/>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101">
    <w:name w:val="font101"/>
    <w:basedOn w:val="a0"/>
    <w:qFormat/>
    <w:rPr>
      <w:rFonts w:ascii="宋体" w:eastAsia="宋体" w:hAnsi="宋体" w:cs="宋体" w:hint="eastAsia"/>
      <w:color w:val="000000"/>
      <w:sz w:val="18"/>
      <w:szCs w:val="18"/>
      <w:u w:val="none"/>
    </w:rPr>
  </w:style>
  <w:style w:type="character" w:customStyle="1" w:styleId="font11">
    <w:name w:val="font11"/>
    <w:basedOn w:val="a0"/>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濤</dc:creator>
  <cp:lastModifiedBy>welcome</cp:lastModifiedBy>
  <cp:revision>9</cp:revision>
  <cp:lastPrinted>2022-03-17T18:38:00Z</cp:lastPrinted>
  <dcterms:created xsi:type="dcterms:W3CDTF">2021-01-31T17:38:00Z</dcterms:created>
  <dcterms:modified xsi:type="dcterms:W3CDTF">2024-01-22T07:24:00Z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E81CA232B0184DD3B028F901F90F6105</vt:lpwstr>
  </property>
</Properties>
</file>