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3670" w:rightChars="1147"/>
        <w:rPr>
          <w:rFonts w:hint="eastAsia" w:ascii="新宋体" w:hAnsi="新宋体" w:eastAsia="新宋体"/>
          <w:color w:val="000000"/>
          <w:sz w:val="24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472" w:tblpY="595"/>
        <w:tblOverlap w:val="never"/>
        <w:tblW w:w="88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4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7644" w:type="dxa"/>
            <w:noWrap w:val="0"/>
            <w:vAlign w:val="center"/>
          </w:tcPr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小标宋简体" w:hAnsi="新宋体" w:eastAsia="方正小标宋简体" w:cs="Times New Roman"/>
                <w:color w:val="FF0000"/>
                <w:w w:val="86"/>
                <w:sz w:val="66"/>
                <w:szCs w:val="66"/>
                <w:lang w:val="en-US" w:eastAsia="zh-CN"/>
              </w:rPr>
            </w:pPr>
            <w:r>
              <w:rPr>
                <w:rFonts w:hint="eastAsia" w:ascii="方正小标宋简体" w:hAnsi="新宋体" w:eastAsia="方正小标宋简体" w:cs="Times New Roman"/>
                <w:color w:val="FF0000"/>
                <w:w w:val="86"/>
                <w:sz w:val="66"/>
                <w:szCs w:val="66"/>
                <w:lang w:val="en-US" w:eastAsia="zh-CN"/>
              </w:rPr>
              <w:t>济南市工业和信息化局</w:t>
            </w:r>
          </w:p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小标宋简体" w:hAnsi="新宋体" w:eastAsia="方正小标宋简体" w:cs="Times New Roman"/>
                <w:color w:val="FF0000"/>
                <w:w w:val="86"/>
                <w:sz w:val="66"/>
                <w:szCs w:val="66"/>
                <w:lang w:val="en-US" w:eastAsia="zh-CN"/>
              </w:rPr>
            </w:pPr>
            <w:r>
              <w:rPr>
                <w:rFonts w:hint="eastAsia" w:ascii="方正小标宋简体" w:hAnsi="新宋体" w:eastAsia="方正小标宋简体" w:cs="Times New Roman"/>
                <w:color w:val="FF0000"/>
                <w:w w:val="86"/>
                <w:sz w:val="66"/>
                <w:szCs w:val="66"/>
                <w:lang w:val="en-US" w:eastAsia="zh-CN"/>
              </w:rPr>
              <w:t>济南市民政局</w:t>
            </w:r>
          </w:p>
          <w:p>
            <w:pPr>
              <w:adjustRightInd w:val="0"/>
              <w:snapToGrid w:val="0"/>
              <w:spacing w:line="800" w:lineRule="exact"/>
              <w:jc w:val="distribute"/>
              <w:rPr>
                <w:rFonts w:hint="eastAsia" w:ascii="方正小标宋简体" w:hAnsi="新宋体" w:eastAsia="方正小标宋简体"/>
                <w:color w:val="FF0000"/>
                <w:w w:val="66"/>
                <w:sz w:val="66"/>
                <w:szCs w:val="66"/>
                <w:lang w:eastAsia="zh-CN"/>
              </w:rPr>
            </w:pPr>
            <w:r>
              <w:rPr>
                <w:rFonts w:hint="eastAsia" w:ascii="方正小标宋简体" w:hAnsi="新宋体" w:eastAsia="方正小标宋简体" w:cs="Times New Roman"/>
                <w:color w:val="FF0000"/>
                <w:w w:val="86"/>
                <w:sz w:val="66"/>
                <w:szCs w:val="66"/>
                <w:lang w:val="en-US" w:eastAsia="zh-CN"/>
              </w:rPr>
              <w:t>济南市卫生健康委员会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spacing w:line="800" w:lineRule="exact"/>
              <w:jc w:val="both"/>
              <w:rPr>
                <w:rFonts w:hint="eastAsia" w:ascii="方正小标宋简体" w:hAnsi="新宋体" w:eastAsia="方正小标宋简体"/>
                <w:color w:val="FF0000"/>
                <w:w w:val="86"/>
                <w:sz w:val="66"/>
                <w:szCs w:val="66"/>
                <w:lang w:val="en-US" w:eastAsia="zh-CN"/>
              </w:rPr>
            </w:pPr>
            <w:r>
              <w:rPr>
                <w:rFonts w:hint="eastAsia" w:ascii="方正小标宋简体" w:hAnsi="新宋体" w:eastAsia="方正小标宋简体"/>
                <w:color w:val="FF0000"/>
                <w:w w:val="86"/>
                <w:sz w:val="66"/>
                <w:szCs w:val="66"/>
                <w:lang w:val="en-US" w:eastAsia="zh-CN"/>
              </w:rPr>
              <w:t>文件</w:t>
            </w:r>
          </w:p>
        </w:tc>
      </w:tr>
    </w:tbl>
    <w:p>
      <w:pPr>
        <w:adjustRightInd w:val="0"/>
        <w:snapToGrid w:val="0"/>
        <w:ind w:right="3670" w:rightChars="1147"/>
        <w:rPr>
          <w:rFonts w:hint="eastAsia" w:ascii="新宋体" w:hAnsi="新宋体" w:eastAsia="新宋体"/>
          <w:color w:val="000000"/>
          <w:sz w:val="24"/>
        </w:rPr>
      </w:pPr>
    </w:p>
    <w:p>
      <w:pPr>
        <w:adjustRightInd w:val="0"/>
        <w:snapToGrid w:val="0"/>
        <w:ind w:right="3670" w:rightChars="1147"/>
        <w:rPr>
          <w:rFonts w:hint="eastAsia" w:ascii="新宋体" w:hAnsi="新宋体" w:eastAsia="新宋体"/>
          <w:color w:val="000000"/>
          <w:szCs w:val="32"/>
        </w:rPr>
      </w:pPr>
    </w:p>
    <w:p>
      <w:pPr>
        <w:widowControl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rPr>
          <w:rFonts w:hint="eastAsia" w:ascii="楷体_GB2312" w:eastAsia="楷体_GB2312"/>
          <w:color w:val="000000"/>
          <w:szCs w:val="32"/>
        </w:rPr>
      </w:pPr>
      <w:r>
        <w:rPr>
          <w:rFonts w:hint="eastAsia" w:ascii="仿宋_GB2312" w:cs="仿宋_GB2312"/>
          <w:color w:val="000000"/>
          <w:szCs w:val="32"/>
          <w:lang w:bidi="ar"/>
        </w:rPr>
        <w:t>济</w:t>
      </w:r>
      <w:r>
        <w:rPr>
          <w:rFonts w:hint="eastAsia" w:ascii="仿宋_GB2312" w:cs="仿宋_GB2312"/>
          <w:color w:val="000000"/>
          <w:szCs w:val="32"/>
          <w:lang w:eastAsia="zh-CN" w:bidi="ar"/>
        </w:rPr>
        <w:t>工信电子</w:t>
      </w:r>
      <w:r>
        <w:rPr>
          <w:rFonts w:hint="eastAsia" w:ascii="仿宋_GB2312" w:cs="仿宋_GB2312"/>
          <w:color w:val="000000"/>
          <w:szCs w:val="32"/>
          <w:lang w:val="en-US" w:eastAsia="zh-CN" w:bidi="ar"/>
        </w:rPr>
        <w:t>字</w:t>
      </w:r>
      <w:r>
        <w:rPr>
          <w:rFonts w:hint="eastAsia" w:ascii="仿宋_GB2312" w:cs="仿宋_GB2312"/>
          <w:color w:val="000000"/>
          <w:szCs w:val="32"/>
          <w:lang w:bidi="ar"/>
        </w:rPr>
        <w:t>〔2023〕</w:t>
      </w:r>
      <w:r>
        <w:rPr>
          <w:rFonts w:hint="eastAsia" w:ascii="仿宋_GB2312" w:cs="仿宋_GB2312"/>
          <w:color w:val="000000"/>
          <w:szCs w:val="32"/>
          <w:lang w:val="en-US" w:eastAsia="zh-CN" w:bidi="ar"/>
        </w:rPr>
        <w:t>2</w:t>
      </w:r>
      <w:r>
        <w:rPr>
          <w:rFonts w:hint="eastAsia" w:ascii="仿宋_GB2312" w:cs="仿宋_GB2312"/>
          <w:color w:val="000000"/>
          <w:szCs w:val="32"/>
          <w:lang w:bidi="ar"/>
        </w:rPr>
        <w:t>号</w:t>
      </w:r>
    </w:p>
    <w:p>
      <w:pPr>
        <w:adjustRightInd w:val="0"/>
        <w:snapToGrid w:val="0"/>
        <w:jc w:val="center"/>
        <w:rPr>
          <w:rFonts w:hint="eastAsia" w:ascii="文星标宋" w:hAnsi="文星标宋" w:eastAsia="文星标宋"/>
          <w:color w:val="000000"/>
          <w:szCs w:val="32"/>
        </w:rPr>
      </w:pPr>
      <w:r>
        <w:rPr>
          <w:rFonts w:hint="eastAsia" w:ascii="文星标宋" w:hAnsi="文星标宋" w:eastAsia="文星标宋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99695</wp:posOffset>
                </wp:positionV>
                <wp:extent cx="561594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85pt;height:0pt;width:442.2pt;mso-position-horizontal:center;z-index:251659264;mso-width-relative:page;mso-height-relative:page;" filled="f" stroked="t" coordsize="21600,21600" o:gfxdata="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Ni3oJtQAAAAGAQAADwAAAAAAAAABACAA&#10;AAA4AAAAZHJzL2Rvd25yZXYueG1sUEsBAhQAFAAAAAgAh07iQKzytgz7AQAA8wMAAA4AAAAAAAAA&#10;AQAgAAAAOQEAAGRycy9lMm9Eb2MueG1sUEsFBgAAAAAGAAYAWQEAAKY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jc w:val="both"/>
        <w:rPr>
          <w:rFonts w:hint="eastAsia" w:ascii="文星标宋" w:hAnsi="文星标宋" w:eastAsia="文星标宋"/>
          <w:color w:val="000000"/>
          <w:sz w:val="24"/>
        </w:rPr>
      </w:pPr>
    </w:p>
    <w:p>
      <w:pPr>
        <w:adjustRightInd w:val="0"/>
        <w:snapToGrid w:val="0"/>
        <w:spacing w:line="580" w:lineRule="exact"/>
        <w:contextualSpacing/>
        <w:jc w:val="center"/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关于转发《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eastAsia="zh-CN"/>
        </w:rPr>
        <w:t>山东省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工业和信息化厅</w:t>
      </w:r>
    </w:p>
    <w:p>
      <w:pPr>
        <w:adjustRightInd w:val="0"/>
        <w:snapToGrid w:val="0"/>
        <w:spacing w:line="580" w:lineRule="exact"/>
        <w:contextualSpacing/>
        <w:jc w:val="center"/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eastAsia="zh-CN"/>
        </w:rPr>
        <w:t>山东省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 xml:space="preserve">民政厅 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eastAsia="zh-CN"/>
        </w:rPr>
        <w:t>山东省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卫生健康委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eastAsia="zh-CN"/>
        </w:rPr>
        <w:t>员会</w:t>
      </w:r>
    </w:p>
    <w:p>
      <w:pPr>
        <w:adjustRightInd w:val="0"/>
        <w:snapToGrid w:val="0"/>
        <w:spacing w:line="580" w:lineRule="exact"/>
        <w:contextualSpacing/>
        <w:jc w:val="center"/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val="en-US" w:eastAsia="zh-CN"/>
        </w:rPr>
        <w:t xml:space="preserve">关于建立山东省国家智慧健康养老应用 </w:t>
      </w:r>
    </w:p>
    <w:p>
      <w:pPr>
        <w:adjustRightInd w:val="0"/>
        <w:snapToGrid w:val="0"/>
        <w:spacing w:line="580" w:lineRule="exact"/>
        <w:contextualSpacing/>
        <w:jc w:val="center"/>
        <w:rPr>
          <w:rFonts w:ascii="方正小标宋简体" w:hAnsi="华文中宋" w:eastAsia="方正小标宋简体" w:cs="华文中宋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  <w:lang w:val="en-US" w:eastAsia="zh-CN"/>
        </w:rPr>
        <w:t>试点示范储备库的通知</w:t>
      </w: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》的通知</w:t>
      </w:r>
    </w:p>
    <w:p>
      <w:pPr>
        <w:autoSpaceDE w:val="0"/>
        <w:spacing w:line="580" w:lineRule="exact"/>
        <w:jc w:val="center"/>
        <w:rPr>
          <w:rFonts w:hint="eastAsia" w:eastAsia="华文中宋"/>
          <w:color w:val="000000"/>
          <w:sz w:val="24"/>
        </w:rPr>
      </w:pPr>
      <w:r>
        <w:rPr>
          <w:rFonts w:eastAsia="华文中宋"/>
          <w:color w:val="000000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727"/>
        </w:tabs>
        <w:kinsoku/>
        <w:wordWrap/>
        <w:overflowPunct/>
        <w:topLinePunct w:val="0"/>
        <w:autoSpaceDE w:val="0"/>
        <w:bidi w:val="0"/>
        <w:adjustRightInd w:val="0"/>
        <w:snapToGrid w:val="0"/>
        <w:spacing w:line="520" w:lineRule="exact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各区县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（功能区）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工业和信息化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、卫生健康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部门，各有关企业</w:t>
      </w:r>
      <w:r>
        <w:rPr>
          <w:rFonts w:hint="eastAsia" w:ascii="仿宋_GB2312"/>
          <w:color w:val="000000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工业和信息化厅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民政厅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卫生健康委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员会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关于建立山东省国家智慧健康养老应用试点示范储备库的通知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鲁工信电子〔2023〕82号，以下简称《通知》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）转发给你们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，请各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区县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（功能区）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工业和信息化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主管部门会同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、卫生健康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《通知》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eastAsia="zh-CN"/>
        </w:rPr>
        <w:t>，组织辖区内的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企业、园区、街道 （乡镇）和基地进行申报，并于2023年5月26日前将推荐文件连同申报材料 （纸质版一式三份）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济南市工业和信息化局（龙奥大厦C30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，同步报送电子版 （应有word版和pdf版）。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t>联系电话：0531-51702612</w:t>
      </w:r>
    </w:p>
    <w:p>
      <w:pPr>
        <w:keepNext w:val="0"/>
        <w:keepLines w:val="0"/>
        <w:pageBreakBefore w:val="0"/>
        <w:widowControl/>
        <w:tabs>
          <w:tab w:val="left" w:pos="1727"/>
        </w:tabs>
        <w:kinsoku/>
        <w:wordWrap/>
        <w:overflowPunct/>
        <w:topLinePunct w:val="0"/>
        <w:autoSpaceDE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t>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instrText xml:space="preserve"> HYPERLINK "mailto:sgxjdzxx@jn.shandong.cn" </w:instrTex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t>sgxjdzxx@jn.shandong.cn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left" w:pos="1727"/>
        </w:tabs>
        <w:kinsoku/>
        <w:wordWrap/>
        <w:overflowPunct/>
        <w:topLinePunct w:val="0"/>
        <w:autoSpaceDE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/>
          <w:color w:val="000000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关于建立山东省国家智慧健康养老应用试点示范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储备库的通知（鲁工信电子〔2023〕82号）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2.山东省国家智慧健康养老应用试点示范储备库申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报书（企业类）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3.山东省国家智慧健康养老应用试点示范储备库申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报书（园区类）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4.山东省国家智慧健康养老应用试点示范储备库申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报书（街道乡镇类）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5.山东省国家智慧健康养老应用试点示范储备库申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00" w:firstLineChars="5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报书（基地类）</w:t>
      </w:r>
    </w:p>
    <w:p>
      <w:pPr>
        <w:keepNext w:val="0"/>
        <w:keepLines w:val="0"/>
        <w:pageBreakBefore w:val="0"/>
        <w:widowControl/>
        <w:tabs>
          <w:tab w:val="left" w:pos="1727"/>
        </w:tabs>
        <w:kinsoku/>
        <w:wordWrap/>
        <w:overflowPunct/>
        <w:topLinePunct w:val="0"/>
        <w:autoSpaceDE w:val="0"/>
        <w:bidi w:val="0"/>
        <w:adjustRightInd w:val="0"/>
        <w:snapToGrid w:val="0"/>
        <w:spacing w:line="520" w:lineRule="exact"/>
        <w:ind w:left="2240" w:leftChars="500" w:hanging="640" w:hangingChars="200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  <w:lang w:val="en-US" w:eastAsia="zh-CN"/>
        </w:rPr>
        <w:t>6.汇总表</w:t>
      </w:r>
      <w:r>
        <w:rPr>
          <w:rFonts w:hint="eastAsia" w:ascii="仿宋_GB2312"/>
          <w:color w:val="000000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1868" w:firstLineChars="584"/>
        <w:textAlignment w:val="auto"/>
        <w:rPr>
          <w:rFonts w:hint="eastAsia" w:ascii="仿宋_GB2312"/>
          <w:color w:val="000000"/>
        </w:rPr>
      </w:pPr>
    </w:p>
    <w:tbl>
      <w:tblPr>
        <w:tblStyle w:val="4"/>
        <w:tblW w:w="90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5"/>
        <w:gridCol w:w="2907"/>
        <w:gridCol w:w="3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济南市工业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</w:rPr>
              <w:t>和信息化局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ascii="仿宋_GB2312" w:hAnsi="仿宋" w:cs="宋体"/>
                <w:color w:val="000000"/>
                <w:kern w:val="0"/>
                <w:szCs w:val="32"/>
              </w:rPr>
              <w:t>济南</w:t>
            </w:r>
            <w:r>
              <w:rPr>
                <w:rFonts w:hint="eastAsia" w:ascii="仿宋_GB2312" w:hAnsi="仿宋" w:cs="宋体"/>
                <w:color w:val="000000"/>
                <w:kern w:val="0"/>
                <w:szCs w:val="32"/>
                <w:lang w:eastAsia="zh-CN"/>
              </w:rPr>
              <w:t>市民政局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  <w:lang w:eastAsia="zh-CN"/>
              </w:rPr>
              <w:t>济南市卫生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32"/>
                <w:lang w:eastAsia="zh-CN"/>
              </w:rPr>
              <w:t>健康委员会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 w:val="0"/>
        <w:snapToGrid w:val="0"/>
        <w:spacing w:line="520" w:lineRule="exact"/>
        <w:ind w:firstLine="6246" w:firstLineChars="1952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 w:cs="宋体"/>
          <w:color w:val="000000"/>
          <w:kern w:val="0"/>
          <w:szCs w:val="32"/>
        </w:rPr>
        <w:t>2023年</w:t>
      </w:r>
      <w:r>
        <w:rPr>
          <w:rFonts w:hint="eastAsia" w:ascii="仿宋_GB2312" w:hAnsi="仿宋" w:cs="宋体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仿宋_GB2312" w:hAnsi="仿宋" w:cs="宋体"/>
          <w:color w:val="000000"/>
          <w:kern w:val="0"/>
          <w:szCs w:val="32"/>
        </w:rPr>
        <w:t>月</w:t>
      </w:r>
      <w:r>
        <w:rPr>
          <w:rFonts w:hint="eastAsia" w:ascii="仿宋_GB2312" w:hAnsi="仿宋" w:cs="宋体"/>
          <w:color w:val="000000"/>
          <w:kern w:val="0"/>
          <w:szCs w:val="32"/>
          <w:lang w:val="en-US" w:eastAsia="zh-CN"/>
        </w:rPr>
        <w:t>17</w:t>
      </w:r>
      <w:r>
        <w:rPr>
          <w:rFonts w:hint="eastAsia" w:ascii="仿宋_GB2312" w:hAnsi="仿宋" w:cs="宋体"/>
          <w:color w:val="000000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/>
        <w:tabs>
          <w:tab w:val="left" w:pos="1727"/>
        </w:tabs>
        <w:kinsoku/>
        <w:wordWrap/>
        <w:overflowPunct/>
        <w:topLinePunct w:val="0"/>
        <w:autoSpaceDE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bCs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bCs/>
          <w:szCs w:val="28"/>
        </w:rPr>
      </w:pPr>
    </w:p>
    <w:p>
      <w:pPr>
        <w:ind w:right="320" w:rightChars="100" w:firstLine="280" w:firstLineChars="100"/>
      </w:pPr>
      <w:r>
        <w:rPr>
          <w:rFonts w:hint="eastAsia" w:ascii="仿宋_GB2312" w:hAnsi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452755</wp:posOffset>
                </wp:positionV>
                <wp:extent cx="561594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35.65pt;height:0pt;width:442.2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40640</wp:posOffset>
                </wp:positionV>
                <wp:extent cx="56159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3.2pt;height:0pt;width:442.2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0B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color w:val="000000"/>
          <w:sz w:val="28"/>
          <w:szCs w:val="28"/>
        </w:rPr>
        <w:t>济南市工业和信息化局</w:t>
      </w:r>
      <w:r>
        <w:rPr>
          <w:rFonts w:hint="eastAsia" w:ascii="仿宋_GB2312" w:hAnsi="Times New Roman"/>
          <w:color w:val="000000"/>
          <w:sz w:val="28"/>
          <w:szCs w:val="28"/>
        </w:rPr>
        <w:t>办公室</w:t>
      </w:r>
      <w:r>
        <w:rPr>
          <w:rFonts w:hint="eastAsia" w:ascii="仿宋_GB2312" w:hAnsi="宋体"/>
          <w:color w:val="000000"/>
          <w:sz w:val="28"/>
          <w:szCs w:val="28"/>
        </w:rPr>
        <w:t xml:space="preserve">         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/>
          <w:color w:val="000000"/>
          <w:sz w:val="28"/>
          <w:szCs w:val="28"/>
        </w:rPr>
        <w:t xml:space="preserve"> 2023年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/>
          <w:color w:val="000000"/>
          <w:sz w:val="28"/>
          <w:szCs w:val="28"/>
        </w:rPr>
        <w:t>月</w:t>
      </w: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_GB2312" w:hAnsi="宋体"/>
          <w:color w:val="000000"/>
          <w:sz w:val="28"/>
          <w:szCs w:val="28"/>
        </w:rPr>
        <w:t>日印发</w:t>
      </w: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367B"/>
    <w:rsid w:val="757B2577"/>
    <w:rsid w:val="77FEA6A4"/>
    <w:rsid w:val="7BFFAE20"/>
    <w:rsid w:val="7E7F9B53"/>
    <w:rsid w:val="7FD70318"/>
    <w:rsid w:val="DF7F367B"/>
    <w:rsid w:val="F81FC24D"/>
    <w:rsid w:val="FE4E76CF"/>
    <w:rsid w:val="FF7F2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13.3333333333333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2023-05-18T02:57:00Z</dcterms:created>
  <dc:creator>jnak</dc:creator>
  <cp:lastModifiedBy>jnak</cp:lastModifiedBy>
  <dcterms:modified xsi:type="dcterms:W3CDTF">2023-05-17T15:45:53Z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45FD0F19DB0E2E34318664648F352F87</vt:lpwstr>
  </property>
</Properties>
</file>