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0" w:firstLineChars="0"/>
        <w:textAlignment w:val="auto"/>
        <w:outlineLvl w:val="0"/>
        <w:rPr>
          <w:rFonts w:hint="eastAsia" w:ascii="黑体" w:hAnsi="黑体" w:eastAsia="黑体"/>
          <w:color w:val="070707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70707"/>
          <w:szCs w:val="32"/>
        </w:rPr>
        <w:t>附件1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cs="仿宋_GB2312"/>
          <w:color w:val="000000"/>
          <w:szCs w:val="32"/>
          <w:highlight w:val="none"/>
          <w:lang w:eastAsia="zh-CN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制造业关键环节数字化转型场景清单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color w:val="070707"/>
          <w:szCs w:val="32"/>
          <w:lang w:eastAsia="zh-CN"/>
        </w:rPr>
      </w:pPr>
      <w:r>
        <w:rPr>
          <w:rFonts w:hint="eastAsia" w:ascii="黑体" w:hAnsi="黑体" w:eastAsia="黑体"/>
          <w:color w:val="070707"/>
          <w:szCs w:val="32"/>
          <w:lang w:eastAsia="zh-CN"/>
        </w:rPr>
        <w:t>一、研发设计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（一）产品设计。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通过设计建模、仿真优化和测试验证，实现数据驱动的产品研发，提高设计效率，缩短研发周期。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（二）工艺设计。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通过制造机理分析、工艺过程建模和虚拟制造验证，实现工艺设计数字化和工艺技术创新，提高工艺开发效率，保障可行性。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color w:val="070707"/>
          <w:szCs w:val="32"/>
          <w:lang w:eastAsia="zh-CN"/>
        </w:rPr>
      </w:pPr>
      <w:r>
        <w:rPr>
          <w:rFonts w:hint="eastAsia" w:ascii="黑体" w:hAnsi="黑体" w:eastAsia="黑体"/>
          <w:color w:val="070707"/>
          <w:szCs w:val="32"/>
          <w:lang w:eastAsia="zh-CN"/>
        </w:rPr>
        <w:t>二、生产制造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（三）计划调度。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通过市场订单预测、产能平衡分析、生产计划制定和智能排产，开展订单驱动的计划排程，优化资源配置，提高生产效率。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（四）生产作业。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通过精益生产管理、工艺过程控制优化、产线灵活配置、设备协同作业，实现智能化生产作业和精细化生产管控，提高生产效率，降低成本。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（五）质量管控。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通过智能在线检测、质量数据统计分析和全流程质量追溯，实现精细化质量管控，降低不合格品率，持续提升产品质量。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（六）仓储配送。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通过精准配送计划、自动出入库（进出厂）、自动物流配送和跟踪管理，实现精细仓储管理和高效物流配送，提高物流效率和降低库存量。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（七）设备管理。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通过运行监测、故障诊断和运行优化，实现设备全生命周期管理和预测性维护，提升设备运行效率、可靠性和精度保持性。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outlineLvl w:val="0"/>
        <w:rPr>
          <w:rFonts w:hint="eastAsia" w:ascii="黑体" w:hAnsi="黑体" w:eastAsia="黑体"/>
          <w:color w:val="070707"/>
          <w:szCs w:val="32"/>
          <w:lang w:eastAsia="zh-CN"/>
        </w:rPr>
      </w:pPr>
      <w:r>
        <w:rPr>
          <w:rFonts w:hint="eastAsia" w:ascii="黑体" w:hAnsi="黑体" w:eastAsia="黑体"/>
          <w:color w:val="070707"/>
          <w:szCs w:val="32"/>
          <w:lang w:eastAsia="zh-CN"/>
        </w:rPr>
        <w:t>三、经营管理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（八）安全管控。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通过安全风险实时监测与应急处置、危险作业自动化运行，实现面向工厂全环节的安全综合管控，确保安全风险与隐患的可预知、可控制。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（九）能源管理。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通过能耗全面监测、能效分析优化和碳资产管理，实现面向制造全过程的精细化能源管理，提高能源利用率，降低能耗成本。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（十）环保管控。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通过污染管理与环境监测、废弃物处置与再利用，实现环保精细管控，降低污染物排放，消除环境污染风险。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cs="仿宋_GB2312"/>
          <w:color w:val="000000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/>
          <w:szCs w:val="32"/>
          <w:highlight w:val="none"/>
          <w:lang w:eastAsia="zh-CN"/>
        </w:rPr>
        <w:t>（十一）供应链管理。</w:t>
      </w:r>
      <w:r>
        <w:rPr>
          <w:rFonts w:hint="eastAsia" w:cs="仿宋_GB2312"/>
          <w:color w:val="000000"/>
          <w:szCs w:val="32"/>
          <w:highlight w:val="none"/>
          <w:lang w:eastAsia="zh-CN"/>
        </w:rPr>
        <w:t>通过采购策略优化、供应链可视化、物流监测优化、风险预警与弹性管控等，实现供应链智慧管理，提升供应链效能、柔性和韧性。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center"/>
        <w:textAlignment w:val="auto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435" w:charSpace="0"/>
        </w:sectPr>
      </w:pPr>
    </w:p>
    <w:p>
      <w:pPr>
        <w:spacing w:line="620" w:lineRule="exact"/>
        <w:ind w:firstLine="0" w:firstLineChars="0"/>
        <w:outlineLvl w:val="0"/>
        <w:rPr>
          <w:rFonts w:hint="eastAsia" w:ascii="黑体" w:hAnsi="黑体" w:eastAsia="黑体"/>
          <w:color w:val="070707"/>
          <w:szCs w:val="32"/>
        </w:rPr>
      </w:pPr>
      <w:r>
        <w:rPr>
          <w:rFonts w:hint="eastAsia" w:ascii="黑体" w:hAnsi="黑体" w:eastAsia="黑体"/>
          <w:color w:val="070707"/>
          <w:szCs w:val="32"/>
        </w:rPr>
        <w:t>附件2</w:t>
      </w: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“工赋百景”数字化转型典型场景需求</w:t>
      </w: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征集表（技术赋能方向）</w:t>
      </w:r>
    </w:p>
    <w:p>
      <w:pPr>
        <w:spacing w:line="620" w:lineRule="exact"/>
        <w:ind w:firstLine="0" w:firstLineChars="0"/>
        <w:rPr>
          <w:rFonts w:hint="eastAsia" w:ascii="黑体" w:hAnsi="黑体" w:eastAsia="黑体" w:cs="方正黑体_GBK"/>
          <w:bCs/>
          <w:sz w:val="24"/>
        </w:rPr>
      </w:pPr>
    </w:p>
    <w:p>
      <w:pPr>
        <w:spacing w:line="620" w:lineRule="exact"/>
        <w:ind w:firstLine="0" w:firstLineChars="0"/>
        <w:rPr>
          <w:rFonts w:hint="eastAsia" w:ascii="黑体" w:hAnsi="黑体" w:eastAsia="黑体" w:cs="方正黑体_GBK"/>
          <w:bCs/>
          <w:sz w:val="24"/>
        </w:rPr>
      </w:pPr>
      <w:r>
        <w:rPr>
          <w:rFonts w:hint="eastAsia" w:ascii="黑体" w:hAnsi="黑体" w:eastAsia="黑体" w:cs="方正黑体_GBK"/>
          <w:bCs/>
          <w:sz w:val="24"/>
        </w:rPr>
        <w:t>申报单位：</w:t>
      </w:r>
    </w:p>
    <w:tbl>
      <w:tblPr>
        <w:tblStyle w:val="10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1"/>
        <w:gridCol w:w="701"/>
        <w:gridCol w:w="561"/>
        <w:gridCol w:w="1809"/>
        <w:gridCol w:w="1950"/>
        <w:gridCol w:w="2112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单位名称（全称）</w:t>
            </w:r>
          </w:p>
        </w:tc>
        <w:tc>
          <w:tcPr>
            <w:tcW w:w="7152" w:type="dxa"/>
            <w:gridSpan w:val="6"/>
            <w:noWrap/>
            <w:vAlign w:val="center"/>
          </w:tcPr>
          <w:p>
            <w:pPr>
              <w:spacing w:line="620" w:lineRule="exact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vMerge w:val="restart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企业类型</w:t>
            </w:r>
            <w:r>
              <w:rPr>
                <w:rStyle w:val="14"/>
                <w:rFonts w:hint="eastAsia" w:ascii="仿宋_GB2312" w:hAnsi="宋体" w:eastAsia="仿宋_GB2312"/>
                <w:color w:val="000000"/>
                <w:sz w:val="24"/>
              </w:rPr>
              <w:footnoteReference w:id="0"/>
            </w:r>
          </w:p>
        </w:tc>
        <w:tc>
          <w:tcPr>
            <w:tcW w:w="7152" w:type="dxa"/>
            <w:gridSpan w:val="6"/>
            <w:noWrap/>
            <w:vAlign w:val="center"/>
          </w:tcPr>
          <w:p>
            <w:pPr>
              <w:widowControl/>
              <w:spacing w:line="620" w:lineRule="exact"/>
              <w:ind w:firstLine="240" w:firstLineChars="100"/>
              <w:rPr>
                <w:rFonts w:hint="eastAsia" w:hAnsi="宋体"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国有企业  </w:t>
            </w: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民营企业  </w:t>
            </w: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外资企业  其他： </w:t>
            </w:r>
            <w:r>
              <w:rPr>
                <w:rFonts w:hint="eastAsia" w:cs="仿宋_GB2312"/>
                <w:color w:val="000000"/>
                <w:kern w:val="0"/>
                <w:sz w:val="24"/>
                <w:u w:val="singl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vMerge w:val="continue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7152" w:type="dxa"/>
            <w:gridSpan w:val="6"/>
            <w:noWrap/>
            <w:vAlign w:val="center"/>
          </w:tcPr>
          <w:p>
            <w:pPr>
              <w:widowControl/>
              <w:spacing w:line="620" w:lineRule="exact"/>
              <w:ind w:firstLine="240" w:firstLineChars="100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 w:cs="仿宋_GB2312"/>
                <w:color w:val="000000"/>
                <w:kern w:val="0"/>
                <w:sz w:val="24"/>
              </w:rPr>
              <w:t xml:space="preserve">大型企业 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>中型企业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 xml:space="preserve">小型企业 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>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单位联系人</w:t>
            </w:r>
          </w:p>
        </w:tc>
        <w:tc>
          <w:tcPr>
            <w:tcW w:w="1262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姓名</w:t>
            </w:r>
          </w:p>
        </w:tc>
        <w:tc>
          <w:tcPr>
            <w:tcW w:w="1809" w:type="dxa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  <w:tc>
          <w:tcPr>
            <w:tcW w:w="1950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手机</w:t>
            </w:r>
          </w:p>
        </w:tc>
        <w:tc>
          <w:tcPr>
            <w:tcW w:w="2131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2023年度主营业务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收入</w:t>
            </w:r>
          </w:p>
        </w:tc>
        <w:tc>
          <w:tcPr>
            <w:tcW w:w="3071" w:type="dxa"/>
            <w:gridSpan w:val="3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  <w:tc>
          <w:tcPr>
            <w:tcW w:w="1950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利润</w:t>
            </w:r>
          </w:p>
        </w:tc>
        <w:tc>
          <w:tcPr>
            <w:tcW w:w="2131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2099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单位简介</w:t>
            </w:r>
          </w:p>
        </w:tc>
        <w:tc>
          <w:tcPr>
            <w:tcW w:w="7133" w:type="dxa"/>
            <w:gridSpan w:val="5"/>
            <w:noWrap/>
            <w:vAlign w:val="center"/>
          </w:tcPr>
          <w:p>
            <w:pPr>
              <w:spacing w:line="620" w:lineRule="exact"/>
              <w:ind w:firstLine="0" w:firstLineChars="0"/>
              <w:rPr>
                <w:rFonts w:hint="eastAsia" w:cs="仿宋_GB2312"/>
                <w:bCs/>
                <w:sz w:val="24"/>
              </w:rPr>
            </w:pPr>
          </w:p>
          <w:p>
            <w:pPr>
              <w:spacing w:line="620" w:lineRule="exact"/>
              <w:ind w:firstLine="0" w:firstLineChars="0"/>
              <w:rPr>
                <w:rFonts w:hint="eastAsia" w:cs="仿宋_GB2312"/>
                <w:bCs/>
                <w:sz w:val="24"/>
              </w:rPr>
            </w:pPr>
          </w:p>
          <w:p>
            <w:pPr>
              <w:spacing w:line="620" w:lineRule="exact"/>
              <w:ind w:firstLine="0" w:firstLineChars="0"/>
              <w:rPr>
                <w:rFonts w:hint="eastAsia" w:cs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113" w:type="dxa"/>
            <w:gridSpan w:val="7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  <w:highlight w:val="green"/>
              </w:rPr>
            </w:pPr>
            <w:r>
              <w:rPr>
                <w:rFonts w:hint="eastAsia" w:ascii="黑体" w:hAnsi="黑体" w:eastAsia="黑体" w:cs="方正黑体_GBK"/>
                <w:bCs/>
                <w:sz w:val="24"/>
              </w:rPr>
              <w:t>多场景需分别填写需求信息表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cs="仿宋_GB2312"/>
                <w:sz w:val="24"/>
              </w:rPr>
              <w:t>需求名称</w:t>
            </w:r>
          </w:p>
        </w:tc>
        <w:tc>
          <w:tcPr>
            <w:tcW w:w="7152" w:type="dxa"/>
            <w:gridSpan w:val="6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需求重点面向的行业类型</w:t>
            </w:r>
          </w:p>
        </w:tc>
        <w:tc>
          <w:tcPr>
            <w:tcW w:w="7152" w:type="dxa"/>
            <w:gridSpan w:val="6"/>
            <w:vAlign w:val="center"/>
          </w:tcPr>
          <w:p>
            <w:pPr>
              <w:autoSpaceDE w:val="0"/>
              <w:autoSpaceDN w:val="0"/>
              <w:spacing w:line="240" w:lineRule="auto"/>
              <w:ind w:left="0" w:leftChars="0" w:firstLine="240" w:firstLineChars="10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流程制造行业，细分行业为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color w:val="000000" w:themeColor="text1"/>
                <w:sz w:val="18"/>
                <w:szCs w:val="18"/>
                <w:highlight w:val="none"/>
                <w:u w:val="single"/>
                <w14:textFill>
                  <w14:solidFill>
                    <w14:schemeClr w14:val="tx1"/>
                  </w14:solidFill>
                </w14:textFill>
              </w:rPr>
              <w:t>（根据GB4754-2017填写行业大类，如：17-纺织业，可多填）</w:t>
            </w:r>
          </w:p>
          <w:p>
            <w:pPr>
              <w:autoSpaceDE w:val="0"/>
              <w:autoSpaceDN w:val="0"/>
              <w:spacing w:line="240" w:lineRule="auto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离散制造行业，细分行业为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需求重点面向的领域（单选）</w:t>
            </w:r>
          </w:p>
        </w:tc>
        <w:tc>
          <w:tcPr>
            <w:tcW w:w="715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工业互联网+安全生产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工业互联网+绿色低碳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5G全连接工厂，具体为：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5G产线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5G车间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5G工厂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工业互联网网络安全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供应链创新平台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其他：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细分环节</w:t>
            </w:r>
            <w:r>
              <w:rPr>
                <w:rFonts w:cs="仿宋_GB2312"/>
                <w:sz w:val="24"/>
              </w:rPr>
              <w:t>定位</w:t>
            </w:r>
            <w:r>
              <w:rPr>
                <w:rFonts w:hint="eastAsia" w:cs="仿宋_GB2312"/>
                <w:sz w:val="24"/>
              </w:rPr>
              <w:t>（参考附件1</w:t>
            </w:r>
            <w:r>
              <w:rPr>
                <w:rFonts w:hint="eastAsia" w:cs="仿宋_GB2312"/>
                <w:sz w:val="24"/>
                <w:lang w:eastAsia="zh-CN"/>
              </w:rPr>
              <w:t>，</w:t>
            </w:r>
            <w:r>
              <w:rPr>
                <w:rFonts w:hint="eastAsia" w:cs="仿宋_GB2312"/>
                <w:sz w:val="24"/>
              </w:rPr>
              <w:t>重点面向的领域可填多个）</w:t>
            </w:r>
          </w:p>
        </w:tc>
        <w:tc>
          <w:tcPr>
            <w:tcW w:w="7152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cs="仿宋_GB2312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示</w:t>
            </w:r>
            <w:r>
              <w:rPr>
                <w:rFonts w:hint="eastAsia" w:cs="仿宋_GB2312"/>
                <w:bCs/>
                <w:sz w:val="24"/>
              </w:rPr>
              <w:t>例：【（四）生产作业】、【（五）质量管控】、【（七）设备管理】...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113" w:type="dxa"/>
            <w:gridSpan w:val="7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数字化转型需求的必要性、紧迫性和行业代表性（500字）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  <w:r>
              <w:rPr>
                <w:rFonts w:hint="eastAsia" w:cs="仿宋_GB2312"/>
                <w:sz w:val="24"/>
                <w:highlight w:val="none"/>
              </w:rPr>
              <w:t>包括但不限于：1.聚焦场景在所属行业、所面向企业规模（大中小微）方面的特点，概述数字化转型需求内容；2.该场景数字化转型的必要性、迫切性；3.该场景数字化转型在同行业间是否具有典型性、代表性与优越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仿宋" w:hAnsi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0" w:hRule="atLeast"/>
          <w:jc w:val="center"/>
        </w:trPr>
        <w:tc>
          <w:tcPr>
            <w:tcW w:w="9113" w:type="dxa"/>
            <w:gridSpan w:val="7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需求内容描述（1000字）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default" w:cs="仿宋_GB2312"/>
                <w:sz w:val="24"/>
                <w:lang w:val="en-US" w:eastAsia="zh-CN"/>
              </w:rPr>
            </w:pPr>
            <w:r>
              <w:rPr>
                <w:rFonts w:hint="eastAsia" w:cs="仿宋_GB2312"/>
                <w:sz w:val="24"/>
              </w:rPr>
              <w:t>包括但不限于：1.企业（单位）该场景普遍现状、已经开展的相关工作，2.迫切需要解决的问题，3.预期成效（行业内/跨行业复制推广企业数量、经济效益、提质增效、降本减存等）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8" w:hRule="atLeast"/>
          <w:jc w:val="center"/>
        </w:trPr>
        <w:tc>
          <w:tcPr>
            <w:tcW w:w="9113" w:type="dxa"/>
            <w:gridSpan w:val="7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可提供的条件（具备支撑开展数字化转型的资金、人员等资源条件）（500字）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 w:hRule="atLeast"/>
          <w:jc w:val="center"/>
        </w:trPr>
        <w:tc>
          <w:tcPr>
            <w:tcW w:w="9113" w:type="dxa"/>
            <w:gridSpan w:val="7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对数字化转型服务商/运营商/制造业企业的要求（200字）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  <w:lang w:val="en-US" w:eastAsia="zh-CN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Calibri" w:eastAsia="宋体"/>
                <w:b/>
                <w:bCs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 w:hRule="atLeast"/>
          <w:jc w:val="center"/>
        </w:trPr>
        <w:tc>
          <w:tcPr>
            <w:tcW w:w="26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解决需求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拟计划实施时间</w:t>
            </w:r>
          </w:p>
        </w:tc>
        <w:tc>
          <w:tcPr>
            <w:tcW w:w="645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Calibri" w:eastAsia="宋体"/>
                <w:b/>
                <w:bCs/>
                <w:sz w:val="21"/>
              </w:rPr>
            </w:pPr>
            <w:r>
              <w:rPr>
                <w:rFonts w:hint="eastAsia" w:cs="仿宋_GB2312"/>
                <w:bCs/>
                <w:sz w:val="24"/>
              </w:rPr>
              <w:t>*年*月*日—*年*月*日；原则上不超过12个月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 w:hRule="atLeast"/>
          <w:jc w:val="center"/>
        </w:trPr>
        <w:tc>
          <w:tcPr>
            <w:tcW w:w="26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lang w:eastAsia="zh-CN"/>
              </w:rPr>
              <w:t>拟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计划投资（万元）</w:t>
            </w:r>
          </w:p>
        </w:tc>
        <w:tc>
          <w:tcPr>
            <w:tcW w:w="645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Calibri" w:eastAsia="宋体"/>
                <w:b/>
                <w:bCs/>
                <w:sz w:val="21"/>
              </w:rPr>
            </w:pPr>
            <w:r>
              <w:rPr>
                <w:rFonts w:hint="eastAsia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cs="仿宋_GB2312"/>
                <w:bCs/>
                <w:sz w:val="24"/>
              </w:rPr>
              <w:t>万元（不少于100万）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" w:hRule="atLeast"/>
          <w:jc w:val="center"/>
        </w:trPr>
        <w:tc>
          <w:tcPr>
            <w:tcW w:w="266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交付物</w:t>
            </w:r>
          </w:p>
        </w:tc>
        <w:tc>
          <w:tcPr>
            <w:tcW w:w="6451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解决方案，具体为：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知识图谱，具体为：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数据模型，具体为：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业务机理模型，具体为：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标准化成果，具体为：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其他：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</w:t>
            </w:r>
          </w:p>
          <w:p>
            <w:pPr>
              <w:autoSpaceDE w:val="0"/>
              <w:autoSpaceDN w:val="0"/>
              <w:spacing w:line="240" w:lineRule="auto"/>
              <w:ind w:firstLine="480" w:firstLineChars="200"/>
              <w:jc w:val="left"/>
              <w:rPr>
                <w:rFonts w:hint="eastAsia" w:ascii="Calibri" w:eastAsia="宋体"/>
                <w:b/>
                <w:bCs/>
                <w:sz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>备注：若在“需求重点面向的领域”选择“供应链创新平台”，应至少明确平台接入的上下游核心企业数量、平台用户活跃度比例、平台年度交易量（万单）及年度成交额（亿元）等关键指标。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center"/>
        <w:textAlignment w:val="auto"/>
        <w:rPr>
          <w:rFonts w:hint="eastAsia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435" w:charSpace="0"/>
        </w:sectPr>
      </w:pPr>
    </w:p>
    <w:p>
      <w:pPr>
        <w:spacing w:line="620" w:lineRule="exact"/>
        <w:ind w:firstLine="0" w:firstLineChars="0"/>
        <w:outlineLvl w:val="0"/>
        <w:rPr>
          <w:rFonts w:hint="eastAsia" w:ascii="黑体" w:hAnsi="黑体" w:eastAsia="黑体"/>
          <w:color w:val="070707"/>
          <w:szCs w:val="32"/>
        </w:rPr>
      </w:pPr>
      <w:r>
        <w:rPr>
          <w:rFonts w:hint="eastAsia" w:ascii="黑体" w:hAnsi="黑体" w:eastAsia="黑体"/>
          <w:color w:val="070707"/>
          <w:szCs w:val="32"/>
        </w:rPr>
        <w:t>附件3</w:t>
      </w: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“工赋百景”数字化转型典型场景需求</w:t>
      </w:r>
    </w:p>
    <w:p>
      <w:pPr>
        <w:spacing w:line="6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征集表（链式转型方向）</w:t>
      </w:r>
    </w:p>
    <w:p>
      <w:pPr>
        <w:widowControl/>
        <w:spacing w:line="240" w:lineRule="auto"/>
        <w:ind w:firstLine="0" w:firstLineChars="0"/>
        <w:jc w:val="left"/>
        <w:rPr>
          <w:rFonts w:hint="eastAsia" w:ascii="黑体" w:hAnsi="黑体" w:eastAsia="黑体" w:cs="黑体"/>
        </w:rPr>
      </w:pPr>
    </w:p>
    <w:p>
      <w:pPr>
        <w:spacing w:line="620" w:lineRule="exact"/>
        <w:ind w:firstLine="0" w:firstLineChars="0"/>
        <w:rPr>
          <w:rFonts w:hint="eastAsia" w:ascii="黑体" w:hAnsi="黑体" w:eastAsia="黑体" w:cs="方正黑体_GBK"/>
          <w:bCs/>
          <w:sz w:val="24"/>
        </w:rPr>
      </w:pPr>
      <w:r>
        <w:rPr>
          <w:rFonts w:hint="eastAsia" w:ascii="黑体" w:hAnsi="黑体" w:eastAsia="黑体" w:cs="方正黑体_GBK"/>
          <w:bCs/>
          <w:sz w:val="24"/>
        </w:rPr>
        <w:t>申报单位：</w:t>
      </w:r>
    </w:p>
    <w:tbl>
      <w:tblPr>
        <w:tblStyle w:val="10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61"/>
        <w:gridCol w:w="1262"/>
        <w:gridCol w:w="1809"/>
        <w:gridCol w:w="1950"/>
        <w:gridCol w:w="2112"/>
        <w:gridCol w:w="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单位名称（全称）</w:t>
            </w:r>
          </w:p>
        </w:tc>
        <w:tc>
          <w:tcPr>
            <w:tcW w:w="7152" w:type="dxa"/>
            <w:gridSpan w:val="5"/>
            <w:noWrap/>
            <w:vAlign w:val="center"/>
          </w:tcPr>
          <w:p>
            <w:pPr>
              <w:spacing w:line="620" w:lineRule="exact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vMerge w:val="restart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hAnsi="宋体" w:cs="仿宋_GB2312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企业类型</w:t>
            </w:r>
            <w:r>
              <w:rPr>
                <w:rStyle w:val="14"/>
                <w:rFonts w:hint="eastAsia" w:ascii="仿宋_GB2312" w:hAnsi="宋体" w:eastAsia="仿宋_GB2312"/>
                <w:color w:val="000000"/>
                <w:sz w:val="24"/>
              </w:rPr>
              <w:footnoteReference w:id="1"/>
            </w:r>
          </w:p>
        </w:tc>
        <w:tc>
          <w:tcPr>
            <w:tcW w:w="7152" w:type="dxa"/>
            <w:gridSpan w:val="5"/>
            <w:noWrap/>
            <w:vAlign w:val="center"/>
          </w:tcPr>
          <w:p>
            <w:pPr>
              <w:widowControl/>
              <w:spacing w:line="620" w:lineRule="exact"/>
              <w:ind w:firstLine="240" w:firstLineChars="100"/>
              <w:rPr>
                <w:rFonts w:hint="eastAsia" w:hAnsi="宋体"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国有企业  </w:t>
            </w: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民营企业  </w:t>
            </w:r>
            <w:r>
              <w:rPr>
                <w:rFonts w:hint="eastAsia" w:cs="仿宋_GB2312"/>
                <w:bCs/>
                <w:sz w:val="24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4"/>
              </w:rPr>
              <w:t xml:space="preserve">外资企业  其他： </w:t>
            </w:r>
            <w:r>
              <w:rPr>
                <w:rFonts w:hint="eastAsia" w:cs="仿宋_GB2312"/>
                <w:color w:val="000000"/>
                <w:kern w:val="0"/>
                <w:sz w:val="24"/>
                <w:u w:val="single"/>
              </w:rPr>
              <w:t>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vMerge w:val="continue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7152" w:type="dxa"/>
            <w:gridSpan w:val="5"/>
            <w:noWrap/>
            <w:vAlign w:val="center"/>
          </w:tcPr>
          <w:p>
            <w:pPr>
              <w:widowControl/>
              <w:spacing w:line="620" w:lineRule="exact"/>
              <w:ind w:firstLine="240" w:firstLineChars="100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 w:cs="仿宋_GB2312"/>
                <w:color w:val="000000"/>
                <w:kern w:val="0"/>
                <w:sz w:val="24"/>
              </w:rPr>
              <w:t xml:space="preserve">大型企业 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>中型企业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 xml:space="preserve">小型企业  </w:t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/>
                <w:color w:val="000000"/>
                <w:sz w:val="24"/>
              </w:rPr>
              <w:t>微型企业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单位联系人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姓名</w:t>
            </w:r>
          </w:p>
        </w:tc>
        <w:tc>
          <w:tcPr>
            <w:tcW w:w="1809" w:type="dxa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  <w:tc>
          <w:tcPr>
            <w:tcW w:w="1950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手机</w:t>
            </w:r>
          </w:p>
        </w:tc>
        <w:tc>
          <w:tcPr>
            <w:tcW w:w="2131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2023年度主营业务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收入（企业填写）</w:t>
            </w:r>
          </w:p>
        </w:tc>
        <w:tc>
          <w:tcPr>
            <w:tcW w:w="3071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  <w:tc>
          <w:tcPr>
            <w:tcW w:w="1950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利润</w:t>
            </w:r>
          </w:p>
        </w:tc>
        <w:tc>
          <w:tcPr>
            <w:tcW w:w="2131" w:type="dxa"/>
            <w:gridSpan w:val="2"/>
            <w:noWrap/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9" w:type="dxa"/>
          <w:trHeight w:val="1551" w:hRule="atLeast"/>
          <w:jc w:val="center"/>
        </w:trPr>
        <w:tc>
          <w:tcPr>
            <w:tcW w:w="1961" w:type="dxa"/>
            <w:noWrap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单位简介</w:t>
            </w:r>
          </w:p>
        </w:tc>
        <w:tc>
          <w:tcPr>
            <w:tcW w:w="7133" w:type="dxa"/>
            <w:gridSpan w:val="4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spacing w:line="620" w:lineRule="exact"/>
              <w:ind w:firstLine="0" w:firstLineChars="0"/>
              <w:rPr>
                <w:rFonts w:hint="eastAsia" w:cs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113" w:type="dxa"/>
            <w:gridSpan w:val="6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  <w:highlight w:val="green"/>
              </w:rPr>
            </w:pPr>
            <w:r>
              <w:rPr>
                <w:rFonts w:hint="eastAsia" w:ascii="黑体" w:hAnsi="黑体" w:eastAsia="黑体" w:cs="方正黑体_GBK"/>
                <w:bCs/>
                <w:sz w:val="24"/>
              </w:rPr>
              <w:t>多场景需分别填写需求信息表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cs="仿宋_GB2312"/>
                <w:sz w:val="24"/>
              </w:rPr>
              <w:t>需求名称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需求重点面向的行业类型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流程制造行业，细分行业为</w:t>
            </w:r>
            <w:r>
              <w:rPr>
                <w:rFonts w:hint="eastAsia" w:ascii="仿宋" w:hAnsi="仿宋" w:eastAsia="仿宋" w:cs="仿宋"/>
                <w:color w:val="000000"/>
                <w:sz w:val="18"/>
                <w:szCs w:val="18"/>
                <w:highlight w:val="none"/>
                <w:u w:val="single"/>
              </w:rPr>
              <w:t>（根据GB4754-2017填写行业大类，如：17-纺织业，可多填）</w:t>
            </w:r>
          </w:p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离散制造行业，细分行业为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2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需求重点面向的标志性产业链（单选）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新一代信息技术产业链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高端装备产业链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新能源装备产业链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先进材料产业链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船舶和海工装备产业链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高端化工产业链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农机装备产业链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医药产业链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工程机械产业链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轻工产业链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纺织服装产业链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需求重点面向的产业链企业数量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7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迫切转型的产业链上下游企业名称（列举5-10家）</w:t>
            </w:r>
          </w:p>
        </w:tc>
        <w:tc>
          <w:tcPr>
            <w:tcW w:w="7152" w:type="dxa"/>
            <w:gridSpan w:val="5"/>
            <w:vAlign w:val="center"/>
          </w:tcPr>
          <w:tbl>
            <w:tblPr>
              <w:tblStyle w:val="11"/>
              <w:tblW w:w="7548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516"/>
              <w:gridCol w:w="2516"/>
              <w:gridCol w:w="25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企业名称</w:t>
                  </w:r>
                </w:p>
              </w:tc>
              <w:tc>
                <w:tcPr>
                  <w:tcW w:w="2516" w:type="dxa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产业链所属位置</w:t>
                  </w:r>
                </w:p>
              </w:tc>
              <w:tc>
                <w:tcPr>
                  <w:tcW w:w="2516" w:type="dxa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细分行业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企业1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上/中/下游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napToGrid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/>
                      <w:sz w:val="18"/>
                      <w:szCs w:val="18"/>
                    </w:rPr>
                    <w:t>（根据GB4754-2017填写行业小类，如：2911-轮胎制造）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企业2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企业3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企业4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  <w:r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  <w:t>企业5</w:t>
                  </w: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  <w:tc>
                <w:tcPr>
                  <w:tcW w:w="2516" w:type="dxa"/>
                  <w:vAlign w:val="center"/>
                </w:tcPr>
                <w:p>
                  <w:pPr>
                    <w:autoSpaceDE w:val="0"/>
                    <w:autoSpaceDN w:val="0"/>
                    <w:spacing w:line="240" w:lineRule="auto"/>
                    <w:ind w:firstLine="0" w:firstLineChars="0"/>
                    <w:jc w:val="center"/>
                    <w:rPr>
                      <w:rFonts w:hint="eastAsia" w:ascii="仿宋" w:hAnsi="仿宋" w:eastAsia="仿宋" w:cs="仿宋"/>
                      <w:color w:val="000000" w:themeColor="text1"/>
                      <w:sz w:val="24"/>
                      <w14:textFill>
                        <w14:solidFill>
                          <w14:schemeClr w14:val="tx1"/>
                        </w14:solidFill>
                      </w14:textFill>
                    </w:rPr>
                  </w:pPr>
                </w:p>
              </w:tc>
            </w:tr>
          </w:tbl>
          <w:p>
            <w:pPr>
              <w:autoSpaceDE w:val="0"/>
              <w:autoSpaceDN w:val="0"/>
              <w:spacing w:line="240" w:lineRule="auto"/>
              <w:ind w:firstLine="480"/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8" w:hRule="atLeast"/>
          <w:jc w:val="center"/>
        </w:trPr>
        <w:tc>
          <w:tcPr>
            <w:tcW w:w="1961" w:type="dxa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需求重点面向的环节（多选）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 w:cs="仿宋_GB2312"/>
                <w:bCs/>
                <w:sz w:val="24"/>
                <w:lang w:eastAsia="zh-CN"/>
              </w:rPr>
              <w:t>协同</w:t>
            </w:r>
            <w:r>
              <w:rPr>
                <w:rFonts w:hint="eastAsia" w:ascii="仿宋" w:hAnsi="仿宋" w:eastAsia="仿宋" w:cs="仿宋"/>
                <w:sz w:val="24"/>
              </w:rPr>
              <w:t>研发设计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 w:cs="仿宋_GB2312"/>
                <w:bCs/>
                <w:sz w:val="24"/>
                <w:lang w:eastAsia="zh-CN"/>
              </w:rPr>
              <w:t>协同</w:t>
            </w:r>
            <w:r>
              <w:rPr>
                <w:rFonts w:hint="eastAsia" w:ascii="仿宋" w:hAnsi="仿宋" w:eastAsia="仿宋" w:cs="仿宋"/>
                <w:sz w:val="24"/>
              </w:rPr>
              <w:t>生产制造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hAnsi="宋体" w:cs="仿宋_GB2312"/>
                <w:bCs/>
                <w:sz w:val="24"/>
                <w:lang w:eastAsia="zh-CN"/>
              </w:rPr>
              <w:t>一体化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经营管理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hAnsi="宋体" w:cs="仿宋_GB2312"/>
                <w:bCs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其他：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cs="仿宋_GB2312"/>
                <w:sz w:val="24"/>
              </w:rPr>
            </w:pPr>
            <w:r>
              <w:rPr>
                <w:rFonts w:hint="eastAsia" w:cs="仿宋_GB2312"/>
                <w:sz w:val="24"/>
              </w:rPr>
              <w:t>细分环节定位（参考附件1根据需求重点面向的环节可填多个）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240" w:lineRule="auto"/>
              <w:ind w:left="960" w:hanging="960" w:hangingChars="400"/>
              <w:rPr>
                <w:rFonts w:hint="eastAsia" w:cs="仿宋_GB2312"/>
                <w:sz w:val="24"/>
                <w:highlight w:val="green"/>
              </w:rPr>
            </w:pPr>
            <w:r>
              <w:rPr>
                <w:rFonts w:hint="eastAsia" w:cs="仿宋_GB2312"/>
                <w:sz w:val="24"/>
                <w:highlight w:val="none"/>
              </w:rPr>
              <w:t>示例：【（一）产品设计】【（三）计划调度】、【（四）生产作业】...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9" w:hRule="atLeast"/>
          <w:jc w:val="center"/>
        </w:trPr>
        <w:tc>
          <w:tcPr>
            <w:tcW w:w="9113" w:type="dxa"/>
            <w:gridSpan w:val="6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数字化转型需求的必要性、紧迫性和行业代表性（500字）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  <w:r>
              <w:rPr>
                <w:rFonts w:hint="eastAsia" w:cs="仿宋_GB2312"/>
                <w:sz w:val="24"/>
                <w:highlight w:val="none"/>
              </w:rPr>
              <w:t>包括但不限于：1.聚焦场景在所属行业、产业链方面特点，概述数字化转型需求内容；2.该场景数字化转型的必要性、迫切性；3.该场景数字化转型在产业链上下游是否具有典型性、代表性与优越性。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仿宋" w:hAnsi="仿宋" w:cs="仿宋"/>
                <w:color w:val="000000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0" w:hRule="atLeast"/>
          <w:jc w:val="center"/>
        </w:trPr>
        <w:tc>
          <w:tcPr>
            <w:tcW w:w="9113" w:type="dxa"/>
            <w:gridSpan w:val="6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需求内容描述（1000字）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  <w:r>
              <w:rPr>
                <w:rFonts w:hint="eastAsia" w:cs="仿宋_GB2312"/>
                <w:sz w:val="24"/>
                <w:highlight w:val="none"/>
              </w:rPr>
              <w:t>包括但不限于：1.企业（单位）该场景普遍现状、已经开展的相关工作，2.迫切需要解决的问题，3.预期成效（产业链内链接企业数量、经济效益、提质增效、降本减存等）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9113" w:type="dxa"/>
            <w:gridSpan w:val="6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可提供的条件（具备支撑开展数字化转型的资金、人员等资源条件）（500字）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8" w:hRule="atLeast"/>
          <w:jc w:val="center"/>
        </w:trPr>
        <w:tc>
          <w:tcPr>
            <w:tcW w:w="9113" w:type="dxa"/>
            <w:gridSpan w:val="6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highlight w:val="none"/>
              </w:rPr>
              <w:t>对产业链企业的要求（200字）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 w:val="0"/>
              <w:spacing w:line="240" w:lineRule="atLeast"/>
              <w:ind w:firstLine="0" w:firstLineChars="0"/>
              <w:jc w:val="left"/>
              <w:textAlignment w:val="auto"/>
              <w:rPr>
                <w:rFonts w:hint="eastAsia" w:cs="仿宋_GB2312"/>
                <w:sz w:val="24"/>
                <w:highlight w:val="none"/>
              </w:rPr>
            </w:pPr>
          </w:p>
          <w:p>
            <w:pPr>
              <w:autoSpaceDE w:val="0"/>
              <w:autoSpaceDN w:val="0"/>
              <w:spacing w:line="620" w:lineRule="exact"/>
              <w:ind w:firstLine="0" w:firstLineChars="0"/>
              <w:jc w:val="left"/>
              <w:rPr>
                <w:rFonts w:hint="eastAsia" w:ascii="Calibri" w:eastAsia="宋体"/>
                <w:b/>
                <w:bCs/>
                <w:sz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拟计划实施时间及周期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*年*月*日—*年*月*日；原则上不超过12个月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61" w:type="dxa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计划投资（万元）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  <w:u w:val="single"/>
              </w:rPr>
              <w:t xml:space="preserve">      </w:t>
            </w:r>
            <w:r>
              <w:rPr>
                <w:rFonts w:hint="eastAsia" w:cs="仿宋_GB2312"/>
                <w:bCs/>
                <w:sz w:val="24"/>
              </w:rPr>
              <w:t>万元（不少于200万）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4" w:hRule="atLeast"/>
          <w:jc w:val="center"/>
        </w:trPr>
        <w:tc>
          <w:tcPr>
            <w:tcW w:w="1961" w:type="dxa"/>
            <w:vAlign w:val="center"/>
          </w:tcPr>
          <w:p>
            <w:pPr>
              <w:autoSpaceDE w:val="0"/>
              <w:autoSpaceDN w:val="0"/>
              <w:spacing w:line="620" w:lineRule="exact"/>
              <w:ind w:firstLine="0" w:firstLineChars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交付物</w:t>
            </w:r>
          </w:p>
        </w:tc>
        <w:tc>
          <w:tcPr>
            <w:tcW w:w="715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00A8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解决方案，具体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 xml:space="preserve">至少涉及关键技术指标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知识图谱，具体为：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</w:rPr>
              <w:t>数据模型，具体为：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highlight w:val="none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业务机理模型，具体为：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标准化成果，具体为：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40" w:lineRule="atLeast"/>
              <w:ind w:firstLine="480"/>
              <w:jc w:val="left"/>
              <w:textAlignment w:val="auto"/>
              <w:rPr>
                <w:rFonts w:hint="eastAsia" w:cs="仿宋_GB2312"/>
                <w:bCs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sym w:font="Wingdings" w:char="F06F"/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其他：</w:t>
            </w:r>
            <w:r>
              <w:rPr>
                <w:rFonts w:hint="eastAsia" w:ascii="仿宋" w:hAnsi="仿宋" w:eastAsia="仿宋" w:cs="仿宋"/>
                <w:color w:val="000000"/>
                <w:sz w:val="24"/>
                <w:u w:val="single"/>
              </w:rPr>
              <w:t xml:space="preserve">             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0" w:firstLineChars="0"/>
        <w:jc w:val="both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宋体-GB2312">
    <w:panose1 w:val="02000500000000000000"/>
    <w:charset w:val="86"/>
    <w:family w:val="auto"/>
    <w:pitch w:val="default"/>
    <w:sig w:usb0="800002AF" w:usb1="08476CF8" w:usb2="00000010" w:usb3="00000000" w:csb0="0004000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Ethiopic">
    <w:panose1 w:val="020B0502040504020204"/>
    <w:charset w:val="00"/>
    <w:family w:val="auto"/>
    <w:pitch w:val="default"/>
    <w:sig w:usb0="00000000" w:usb1="00000000" w:usb2="00000800" w:usb3="00000000" w:csb0="00000001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bidi w:val="0"/>
                            <w:ind w:left="0" w:leftChars="0" w:firstLine="0" w:firstLineChars="0"/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CESI宋体-GB2312" w:hAnsi="CESI宋体-GB2312" w:eastAsia="CESI宋体-GB2312" w:cs="CESI宋体-GB2312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WAAAAZHJzL1BLAQIUABQAAAAIAIdO4kDPi91E0AAAAAIBAAAPAAAA&#10;AAAAAAEAIAAAADgAAABkcnMvZG93bnJldi54bWxQSwECFAAUAAAACACHTuJA1zjJP84BAACWAwAA&#10;DgAAAAAAAAABACAAAAA1AQAAZHJzL2Uyb0RvYy54bWxQSwUGAAAAAAYABgBZAQAAd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bidi w:val="0"/>
                      <w:ind w:left="0" w:leftChars="0" w:firstLine="0" w:firstLineChars="0"/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</w:pP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CESI宋体-GB2312" w:hAnsi="CESI宋体-GB2312" w:eastAsia="CESI宋体-GB2312" w:cs="CESI宋体-GB2312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line="240" w:lineRule="auto"/>
        <w:ind w:firstLine="640"/>
      </w:pPr>
      <w:r>
        <w:separator/>
      </w:r>
    </w:p>
  </w:footnote>
  <w:footnote w:type="continuationSeparator" w:id="5">
    <w:p>
      <w:pPr>
        <w:spacing w:line="240" w:lineRule="auto"/>
        <w:ind w:firstLine="640"/>
      </w:pPr>
      <w:r>
        <w:continuationSeparator/>
      </w:r>
    </w:p>
  </w:footnote>
  <w:footnote w:id="0">
    <w:p>
      <w:pPr>
        <w:snapToGrid w:val="0"/>
        <w:spacing w:line="240" w:lineRule="auto"/>
        <w:ind w:firstLine="0" w:firstLineChars="0"/>
        <w:jc w:val="left"/>
        <w:rPr>
          <w:rFonts w:hint="eastAsia" w:ascii="Calibri" w:eastAsia="宋体"/>
          <w:sz w:val="18"/>
          <w:szCs w:val="22"/>
        </w:rPr>
      </w:pPr>
      <w:r>
        <w:rPr>
          <w:rStyle w:val="14"/>
          <w:rFonts w:ascii="Times New Roman" w:hAnsi="Times New Roman"/>
          <w:sz w:val="18"/>
          <w:szCs w:val="22"/>
        </w:rPr>
        <w:footnoteRef/>
      </w:r>
      <w:r>
        <w:rPr>
          <w:rFonts w:ascii="Calibri" w:eastAsia="宋体"/>
          <w:sz w:val="18"/>
          <w:szCs w:val="22"/>
        </w:rPr>
        <w:t>根据《统计上大中小微型企业划分办法（2017）》《关于印发中小企业划型标准规定的通知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  <w:footnote w:id="1">
    <w:p>
      <w:pPr>
        <w:snapToGrid w:val="0"/>
        <w:spacing w:line="240" w:lineRule="auto"/>
        <w:ind w:firstLine="0" w:firstLineChars="0"/>
        <w:jc w:val="left"/>
        <w:rPr>
          <w:rFonts w:hint="eastAsia" w:ascii="Calibri" w:eastAsia="宋体"/>
          <w:sz w:val="18"/>
          <w:szCs w:val="22"/>
        </w:rPr>
      </w:pPr>
      <w:r>
        <w:rPr>
          <w:rStyle w:val="14"/>
          <w:rFonts w:ascii="Times New Roman" w:hAnsi="Times New Roman"/>
          <w:sz w:val="18"/>
          <w:szCs w:val="22"/>
        </w:rPr>
        <w:footnoteRef/>
      </w:r>
      <w:r>
        <w:rPr>
          <w:rFonts w:ascii="Calibri" w:eastAsia="宋体"/>
          <w:sz w:val="18"/>
          <w:szCs w:val="22"/>
        </w:rPr>
        <w:t>根据《统计上大中小微型企业划分办法（2017）》《关于印发中小企业划型标准规定的通知》规定，工业企业大、中、小、微企业划分标准如下：从业人员1000人及以上，且营业收入40000万元及以上的为大型企业；从业人员300人及以上1000人以下，且营业收入2000万元及以上40000万元以下的为中型企业；从业人员20人及以上300人以下，且营业收入300万元及以上2000万元以下的为小型企业；从业人员20人以下或营业收入300万元以下的为微型企业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documentProtection w:enforcement="0"/>
  <w:defaultTabStop w:val="420"/>
  <w:drawingGridHorizontalSpacing w:val="160"/>
  <w:drawingGridVerticalSpacing w:val="435"/>
  <w:noPunctuationKerning w:val="1"/>
  <w:characterSpacingControl w:val="compressPunctuation"/>
  <w:footnotePr>
    <w:footnote w:id="4"/>
    <w:footnote w:id="5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xMTA4ZDExYmM1NzM3ODA5Mjc0M2Y2Y2I1ZjU2NWUifQ=="/>
    <w:docVar w:name="KSO_WPS_MARK_KEY" w:val="eed90b81-d234-408f-acb9-3bd060eed2c5"/>
  </w:docVars>
  <w:rsids>
    <w:rsidRoot w:val="00EB7969"/>
    <w:rsid w:val="0002117A"/>
    <w:rsid w:val="0005151A"/>
    <w:rsid w:val="00092C23"/>
    <w:rsid w:val="000D426D"/>
    <w:rsid w:val="00147959"/>
    <w:rsid w:val="001861AF"/>
    <w:rsid w:val="001F21AD"/>
    <w:rsid w:val="001F3ADA"/>
    <w:rsid w:val="0027068F"/>
    <w:rsid w:val="002A0394"/>
    <w:rsid w:val="00343A6E"/>
    <w:rsid w:val="00344EF2"/>
    <w:rsid w:val="003C2509"/>
    <w:rsid w:val="003F647E"/>
    <w:rsid w:val="0046738D"/>
    <w:rsid w:val="004E78CA"/>
    <w:rsid w:val="00511E44"/>
    <w:rsid w:val="00541696"/>
    <w:rsid w:val="00546DFA"/>
    <w:rsid w:val="0058604C"/>
    <w:rsid w:val="00681E61"/>
    <w:rsid w:val="00696800"/>
    <w:rsid w:val="006E671D"/>
    <w:rsid w:val="00730AC4"/>
    <w:rsid w:val="00746A5C"/>
    <w:rsid w:val="00750847"/>
    <w:rsid w:val="007903EA"/>
    <w:rsid w:val="0079797E"/>
    <w:rsid w:val="007B51BB"/>
    <w:rsid w:val="008337B8"/>
    <w:rsid w:val="0084106C"/>
    <w:rsid w:val="008F76CC"/>
    <w:rsid w:val="00900230"/>
    <w:rsid w:val="00927B88"/>
    <w:rsid w:val="009852E7"/>
    <w:rsid w:val="00992F98"/>
    <w:rsid w:val="009D0235"/>
    <w:rsid w:val="009F3E8D"/>
    <w:rsid w:val="00A14617"/>
    <w:rsid w:val="00A14752"/>
    <w:rsid w:val="00A44F98"/>
    <w:rsid w:val="00B1455D"/>
    <w:rsid w:val="00B253C8"/>
    <w:rsid w:val="00BC6430"/>
    <w:rsid w:val="00BF73C8"/>
    <w:rsid w:val="00C020DE"/>
    <w:rsid w:val="00C075A9"/>
    <w:rsid w:val="00C162E1"/>
    <w:rsid w:val="00C5014C"/>
    <w:rsid w:val="00C63AC9"/>
    <w:rsid w:val="00D03A9D"/>
    <w:rsid w:val="00D06817"/>
    <w:rsid w:val="00D1238D"/>
    <w:rsid w:val="00D46CCA"/>
    <w:rsid w:val="00D80D93"/>
    <w:rsid w:val="00DD0C41"/>
    <w:rsid w:val="00DE40E9"/>
    <w:rsid w:val="00E31D33"/>
    <w:rsid w:val="00EB620A"/>
    <w:rsid w:val="00EB7969"/>
    <w:rsid w:val="00F13390"/>
    <w:rsid w:val="00F537A4"/>
    <w:rsid w:val="01BB07C7"/>
    <w:rsid w:val="02693733"/>
    <w:rsid w:val="027D0F8C"/>
    <w:rsid w:val="04301B41"/>
    <w:rsid w:val="0548177D"/>
    <w:rsid w:val="05CA7D8F"/>
    <w:rsid w:val="062E2CC9"/>
    <w:rsid w:val="064C13A1"/>
    <w:rsid w:val="08A6123D"/>
    <w:rsid w:val="08E104C7"/>
    <w:rsid w:val="093C0049"/>
    <w:rsid w:val="093C394F"/>
    <w:rsid w:val="0A570314"/>
    <w:rsid w:val="0A8169A1"/>
    <w:rsid w:val="0AD57BB7"/>
    <w:rsid w:val="0B4644C9"/>
    <w:rsid w:val="0BB53545"/>
    <w:rsid w:val="0BD25EA5"/>
    <w:rsid w:val="0D9A0C44"/>
    <w:rsid w:val="0F1A326C"/>
    <w:rsid w:val="102962AF"/>
    <w:rsid w:val="11E62FF6"/>
    <w:rsid w:val="12543AB7"/>
    <w:rsid w:val="12A06CFD"/>
    <w:rsid w:val="13E970E5"/>
    <w:rsid w:val="17872CE3"/>
    <w:rsid w:val="18673E19"/>
    <w:rsid w:val="190A5C21"/>
    <w:rsid w:val="192F0DDA"/>
    <w:rsid w:val="1AE17EB2"/>
    <w:rsid w:val="1BEF649A"/>
    <w:rsid w:val="1C8E5E18"/>
    <w:rsid w:val="1C931BFA"/>
    <w:rsid w:val="1CFF0AC4"/>
    <w:rsid w:val="1F1F544D"/>
    <w:rsid w:val="1F701025"/>
    <w:rsid w:val="20C87BD2"/>
    <w:rsid w:val="227D2E18"/>
    <w:rsid w:val="22B660C8"/>
    <w:rsid w:val="23E80503"/>
    <w:rsid w:val="24F2397F"/>
    <w:rsid w:val="252B07E2"/>
    <w:rsid w:val="25F50CB6"/>
    <w:rsid w:val="26377520"/>
    <w:rsid w:val="29AE0A1A"/>
    <w:rsid w:val="29FD26EA"/>
    <w:rsid w:val="2A36189D"/>
    <w:rsid w:val="2A5306A1"/>
    <w:rsid w:val="2B486758"/>
    <w:rsid w:val="2C057779"/>
    <w:rsid w:val="2CEF3108"/>
    <w:rsid w:val="2EBC7032"/>
    <w:rsid w:val="30B408BB"/>
    <w:rsid w:val="30EE4C7F"/>
    <w:rsid w:val="321D581C"/>
    <w:rsid w:val="32C51A10"/>
    <w:rsid w:val="33046CCB"/>
    <w:rsid w:val="343468C1"/>
    <w:rsid w:val="343B642D"/>
    <w:rsid w:val="34CB5A03"/>
    <w:rsid w:val="35635C3C"/>
    <w:rsid w:val="3629775F"/>
    <w:rsid w:val="3709636F"/>
    <w:rsid w:val="372E1214"/>
    <w:rsid w:val="377F26D7"/>
    <w:rsid w:val="37AF33BA"/>
    <w:rsid w:val="386C3059"/>
    <w:rsid w:val="398B5A0C"/>
    <w:rsid w:val="3A7E52C6"/>
    <w:rsid w:val="3B2319C9"/>
    <w:rsid w:val="3BC136BC"/>
    <w:rsid w:val="3C0D65B5"/>
    <w:rsid w:val="3CC50F8A"/>
    <w:rsid w:val="3DEB1FBF"/>
    <w:rsid w:val="3E732C73"/>
    <w:rsid w:val="3F4D34B9"/>
    <w:rsid w:val="3F7F3215"/>
    <w:rsid w:val="40466AA0"/>
    <w:rsid w:val="41200D10"/>
    <w:rsid w:val="41F93484"/>
    <w:rsid w:val="422B5D33"/>
    <w:rsid w:val="424566C9"/>
    <w:rsid w:val="43CF3DBA"/>
    <w:rsid w:val="468472AA"/>
    <w:rsid w:val="46925B49"/>
    <w:rsid w:val="472E3BD0"/>
    <w:rsid w:val="49BE123B"/>
    <w:rsid w:val="49E30CA1"/>
    <w:rsid w:val="4A070E34"/>
    <w:rsid w:val="4A9B6A9A"/>
    <w:rsid w:val="4AE23439"/>
    <w:rsid w:val="4B502367"/>
    <w:rsid w:val="4BB548C0"/>
    <w:rsid w:val="4DA22C22"/>
    <w:rsid w:val="4EEF1E97"/>
    <w:rsid w:val="50610B72"/>
    <w:rsid w:val="50974594"/>
    <w:rsid w:val="50A24D1B"/>
    <w:rsid w:val="51654692"/>
    <w:rsid w:val="51B11685"/>
    <w:rsid w:val="51E56846"/>
    <w:rsid w:val="51F0548E"/>
    <w:rsid w:val="52956056"/>
    <w:rsid w:val="53E43F94"/>
    <w:rsid w:val="54DC2EBD"/>
    <w:rsid w:val="562E599A"/>
    <w:rsid w:val="577B4C0F"/>
    <w:rsid w:val="58CA7BFC"/>
    <w:rsid w:val="591C4E46"/>
    <w:rsid w:val="59C503C4"/>
    <w:rsid w:val="5A4F7C8D"/>
    <w:rsid w:val="5AAE0E58"/>
    <w:rsid w:val="5B061BB8"/>
    <w:rsid w:val="5FA3A63B"/>
    <w:rsid w:val="5FAB1E0A"/>
    <w:rsid w:val="5FBE1B3D"/>
    <w:rsid w:val="5FC5654A"/>
    <w:rsid w:val="5FD50C35"/>
    <w:rsid w:val="5FEE25DC"/>
    <w:rsid w:val="607B17DC"/>
    <w:rsid w:val="615642C3"/>
    <w:rsid w:val="63C82F8A"/>
    <w:rsid w:val="667018BA"/>
    <w:rsid w:val="67FC1454"/>
    <w:rsid w:val="698E07D2"/>
    <w:rsid w:val="69CC12FA"/>
    <w:rsid w:val="6B697F0A"/>
    <w:rsid w:val="6BEA5A68"/>
    <w:rsid w:val="6CE34991"/>
    <w:rsid w:val="6CEE057E"/>
    <w:rsid w:val="6D4318D3"/>
    <w:rsid w:val="6DB36A59"/>
    <w:rsid w:val="6E1312A6"/>
    <w:rsid w:val="6F2D45E9"/>
    <w:rsid w:val="6F6D49E6"/>
    <w:rsid w:val="71096990"/>
    <w:rsid w:val="714A1482"/>
    <w:rsid w:val="71F62F2E"/>
    <w:rsid w:val="72EF6B2D"/>
    <w:rsid w:val="733221CE"/>
    <w:rsid w:val="7353087B"/>
    <w:rsid w:val="7365303F"/>
    <w:rsid w:val="73691968"/>
    <w:rsid w:val="74A0405E"/>
    <w:rsid w:val="74DD260E"/>
    <w:rsid w:val="75383CE8"/>
    <w:rsid w:val="75824D9D"/>
    <w:rsid w:val="75B67694"/>
    <w:rsid w:val="77342129"/>
    <w:rsid w:val="780879A1"/>
    <w:rsid w:val="78E00BBD"/>
    <w:rsid w:val="78F00B96"/>
    <w:rsid w:val="7AC357D7"/>
    <w:rsid w:val="7AF0E128"/>
    <w:rsid w:val="7C1D1C5B"/>
    <w:rsid w:val="7C1F350C"/>
    <w:rsid w:val="7CAB4D9F"/>
    <w:rsid w:val="7DB925C0"/>
    <w:rsid w:val="7DC12ACC"/>
    <w:rsid w:val="7FB1091F"/>
    <w:rsid w:val="7FEBFBF9"/>
    <w:rsid w:val="B2FEF5BF"/>
    <w:rsid w:val="FE7FF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outlineLvl w:val="1"/>
    </w:pPr>
    <w:rPr>
      <w:rFonts w:eastAsia="楷体_GB2312" w:asciiTheme="majorHAnsi" w:hAnsiTheme="majorHAnsi" w:cstheme="majorBidi"/>
      <w:bCs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outlineLvl w:val="2"/>
    </w:pPr>
    <w:rPr>
      <w:b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9">
    <w:name w:val="annotation subject"/>
    <w:basedOn w:val="5"/>
    <w:next w:val="5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styleId="14">
    <w:name w:val="footnote reference"/>
    <w:qFormat/>
    <w:uiPriority w:val="0"/>
    <w:rPr>
      <w:rFonts w:ascii="Calibri" w:hAnsi="Calibri" w:eastAsia="宋体" w:cs="Times New Roman"/>
      <w:vertAlign w:val="superscript"/>
    </w:rPr>
  </w:style>
  <w:style w:type="character" w:customStyle="1" w:styleId="15">
    <w:name w:val="标题 1 字符"/>
    <w:basedOn w:val="12"/>
    <w:link w:val="2"/>
    <w:qFormat/>
    <w:uiPriority w:val="9"/>
    <w:rPr>
      <w:rFonts w:ascii="Times New Roman" w:hAnsi="Times New Roman" w:eastAsia="黑体"/>
      <w:bCs/>
      <w:kern w:val="44"/>
      <w:sz w:val="32"/>
      <w:szCs w:val="44"/>
    </w:rPr>
  </w:style>
  <w:style w:type="character" w:customStyle="1" w:styleId="16">
    <w:name w:val="标题 2 字符"/>
    <w:basedOn w:val="12"/>
    <w:link w:val="3"/>
    <w:semiHidden/>
    <w:qFormat/>
    <w:uiPriority w:val="9"/>
    <w:rPr>
      <w:rFonts w:eastAsia="楷体_GB2312" w:asciiTheme="majorHAnsi" w:hAnsiTheme="majorHAnsi" w:cstheme="majorBidi"/>
      <w:bCs/>
      <w:sz w:val="32"/>
      <w:szCs w:val="32"/>
    </w:rPr>
  </w:style>
  <w:style w:type="character" w:customStyle="1" w:styleId="17">
    <w:name w:val="页眉 字符"/>
    <w:basedOn w:val="12"/>
    <w:link w:val="7"/>
    <w:qFormat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18">
    <w:name w:val="页脚 字符"/>
    <w:basedOn w:val="12"/>
    <w:link w:val="6"/>
    <w:qFormat/>
    <w:uiPriority w:val="99"/>
    <w:rPr>
      <w:rFonts w:ascii="Times New Roman" w:hAnsi="Times New Roman" w:eastAsia="仿宋_GB2312"/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/>
    </w:pPr>
  </w:style>
  <w:style w:type="character" w:customStyle="1" w:styleId="20">
    <w:name w:val="标题 3 字符"/>
    <w:link w:val="4"/>
    <w:qFormat/>
    <w:uiPriority w:val="0"/>
    <w:rPr>
      <w:rFonts w:eastAsia="仿宋_GB2312"/>
      <w:b/>
      <w:sz w:val="32"/>
    </w:rPr>
  </w:style>
  <w:style w:type="paragraph" w:customStyle="1" w:styleId="21">
    <w:name w:val="Revision"/>
    <w:hidden/>
    <w:unhideWhenUsed/>
    <w:qFormat/>
    <w:uiPriority w:val="99"/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22">
    <w:name w:val="批注文字 字符"/>
    <w:basedOn w:val="12"/>
    <w:link w:val="5"/>
    <w:semiHidden/>
    <w:qFormat/>
    <w:uiPriority w:val="99"/>
    <w:rPr>
      <w:rFonts w:ascii="仿宋_GB2312" w:hAnsi="仿宋_GB2312" w:eastAsia="仿宋_GB2312"/>
      <w:kern w:val="2"/>
      <w:sz w:val="32"/>
      <w:szCs w:val="24"/>
    </w:rPr>
  </w:style>
  <w:style w:type="character" w:customStyle="1" w:styleId="23">
    <w:name w:val="批注主题 字符"/>
    <w:basedOn w:val="22"/>
    <w:link w:val="9"/>
    <w:semiHidden/>
    <w:qFormat/>
    <w:uiPriority w:val="99"/>
    <w:rPr>
      <w:rFonts w:ascii="仿宋_GB2312" w:hAnsi="仿宋_GB2312" w:eastAsia="仿宋_GB2312"/>
      <w:b/>
      <w:bCs/>
      <w:kern w:val="2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3233</Words>
  <Characters>3388</Characters>
  <Lines>63</Lines>
  <Paragraphs>17</Paragraphs>
  <TotalTime>69</TotalTime>
  <ScaleCrop>false</ScaleCrop>
  <LinksUpToDate>false</LinksUpToDate>
  <CharactersWithSpaces>3651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2023-11-10T06:50:00Z</dcterms:created>
  <dc:creator>秉帅 王</dc:creator>
  <cp:lastModifiedBy>马庆营</cp:lastModifiedBy>
  <cp:lastPrinted>2024-12-12T14:36:08Z</cp:lastPrinted>
  <dcterms:modified xsi:type="dcterms:W3CDTF">2024-12-12T14:44:39Z</dcterms:modified>
  <cp:revision>101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01ED924172A2C5D52A865A6792B21897</vt:lpwstr>
  </property>
</Properties>
</file>