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th-TH"/>
        </w:rPr>
        <w:t>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申报工作有关事项说明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双千兆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--</w:t>
      </w:r>
      <w:r>
        <w:rPr>
          <w:rFonts w:ascii="仿宋_GB2312" w:eastAsia="仿宋_GB2312"/>
          <w:sz w:val="32"/>
          <w:szCs w:val="32"/>
        </w:rPr>
        <w:t>以5G和千兆光网为代表的“双千兆”网络，能向单个用户提供固定和移动网络千兆接入能力，具有超大带宽、超低时延、先进可靠等特征。千兆光网采用固定光纤连接，具有传输带宽大、抗干扰性强等优势，更适合室内和复杂环境。5G网络具有灵活性高，方便易用等技术优势。二者互相补充，互相促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千兆光网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--</w:t>
      </w:r>
      <w:r>
        <w:rPr>
          <w:rFonts w:ascii="仿宋_GB2312" w:eastAsia="仿宋_GB2312"/>
          <w:sz w:val="32"/>
          <w:szCs w:val="32"/>
        </w:rPr>
        <w:t>即第五代固定通信网络，也叫F5G全光网络（the 5th generation fixed network）。它是基于光纤联接的网络技术，除了具备超大带宽、超低时延的特点之外，还具备传输距离长、抗电磁干扰、低功耗、安全性高等特点</w:t>
      </w:r>
      <w:r>
        <w:rPr>
          <w:rFonts w:hint="eastAsia" w:ascii="仿宋_GB2312" w:eastAsia="仿宋_GB2312"/>
          <w:sz w:val="32"/>
          <w:szCs w:val="32"/>
        </w:rPr>
        <w:t>，涵盖了10G-PON（无源光网络）与Wi-Fi 6为代表的千兆宽带基础接入网络，和以200G OTN（光传送网）、OXC（光交叉连接）等为代表的高速核心传送网络，是新型信息基础设施的重要组成部分与承载底座。千兆光网是新型信息基础设施的重要组成，与各行业融合赋能，能够带动生产投资、促进信息消费、有效拉动内需，助力培育壮大新兴产业，支撑社会经济数字化转型，为高质量发展提供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、涵盖范围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（1）新型信息消费方面，面向满足信息消费新需求、新期待，聚焦“双千兆”在信息</w:t>
      </w:r>
      <w:r>
        <w:rPr>
          <w:rFonts w:ascii="仿宋_GB2312" w:hAnsi="黑体" w:eastAsia="仿宋_GB2312"/>
          <w:bCs/>
          <w:sz w:val="32"/>
          <w:szCs w:val="32"/>
        </w:rPr>
        <w:t>消费领域的</w:t>
      </w:r>
      <w:r>
        <w:rPr>
          <w:rFonts w:hint="eastAsia" w:ascii="仿宋_GB2312" w:hAnsi="黑体" w:eastAsia="仿宋_GB2312"/>
          <w:bCs/>
          <w:sz w:val="32"/>
          <w:szCs w:val="32"/>
        </w:rPr>
        <w:t>创新</w:t>
      </w:r>
      <w:r>
        <w:rPr>
          <w:rFonts w:ascii="仿宋_GB2312" w:hAnsi="黑体" w:eastAsia="仿宋_GB2312"/>
          <w:bCs/>
          <w:sz w:val="32"/>
          <w:szCs w:val="32"/>
        </w:rPr>
        <w:t>应用</w:t>
      </w:r>
      <w:r>
        <w:rPr>
          <w:rFonts w:hint="eastAsia" w:ascii="仿宋_GB2312" w:hAnsi="黑体" w:eastAsia="仿宋_GB2312"/>
          <w:bCs/>
          <w:sz w:val="32"/>
          <w:szCs w:val="32"/>
        </w:rPr>
        <w:t>，包括但不限于超高清视频、</w:t>
      </w:r>
      <w:r>
        <w:rPr>
          <w:rFonts w:ascii="仿宋_GB2312" w:hAnsi="黑体" w:eastAsia="仿宋_GB2312"/>
          <w:bCs/>
          <w:sz w:val="32"/>
          <w:szCs w:val="32"/>
        </w:rPr>
        <w:t>VR/AR</w:t>
      </w:r>
      <w:r>
        <w:rPr>
          <w:rFonts w:hint="eastAsia" w:ascii="仿宋_GB2312" w:hAnsi="黑体" w:eastAsia="仿宋_GB2312"/>
          <w:bCs/>
          <w:sz w:val="32"/>
          <w:szCs w:val="32"/>
        </w:rPr>
        <w:t>、智慧家庭、媒体融合等</w:t>
      </w:r>
      <w:r>
        <w:rPr>
          <w:rFonts w:ascii="仿宋_GB2312" w:hAnsi="黑体" w:eastAsia="仿宋_GB2312"/>
          <w:bCs/>
          <w:sz w:val="32"/>
          <w:szCs w:val="32"/>
        </w:rPr>
        <w:t>业务应用</w:t>
      </w:r>
      <w:r>
        <w:rPr>
          <w:rFonts w:hint="eastAsia" w:ascii="仿宋_GB2312" w:hAnsi="黑体" w:eastAsia="仿宋_GB2312"/>
          <w:bCs/>
          <w:sz w:val="32"/>
          <w:szCs w:val="32"/>
        </w:rPr>
        <w:t>；</w:t>
      </w:r>
      <w:r>
        <w:rPr>
          <w:rFonts w:ascii="仿宋_GB2312" w:hAnsi="黑体" w:eastAsia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（2）行业融合应用方面，面向行业数字化转型，如“双千兆”在不同应用场景和生产制造流程的创新应用，包括但不限于农业、生产制造业、能源、港口、矿山、交通等；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（3）社会民生服务方面，面向民生服务与社会治理等领域，如“双千兆”在教育、医疗、文旅、城市管理等方面的创新应用，包含但不限于智慧教育、智慧医疗、文化旅游、智慧城市等。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、遴选要素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（1）创新性：体现“双千兆”应用的创新性，突出解决应用领域或场景中的关键问题；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（2）完整性：“双千兆”应用技术方案的完整性，多技术融合度，如5G、高速PON、SDN、边缘计算、虚拟专网等技术；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（3）实用性：项目实施方案的难易程度与推广能力，如落地成本、管理成本等；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（4）商业性或</w:t>
      </w:r>
      <w:bookmarkStart w:id="0" w:name="_GoBack"/>
      <w:bookmarkEnd w:id="0"/>
      <w:r>
        <w:rPr>
          <w:rFonts w:hint="eastAsia" w:ascii="仿宋_GB2312" w:hAnsi="黑体" w:eastAsia="仿宋_GB2312"/>
          <w:bCs/>
          <w:sz w:val="32"/>
          <w:szCs w:val="32"/>
        </w:rPr>
        <w:t>社会公益性：项目方案的商业模式或公益服务模式；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（5）社会效益：项目对社会发展、消费升级、行业数字化转型的促进作用（以上应至少包含一方面）。</w:t>
      </w:r>
    </w:p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554F3C9F"/>
    <w:rsid w:val="48BD0D44"/>
    <w:rsid w:val="554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924</Characters>
  <Lines>0</Lines>
  <Paragraphs>0</Paragraphs>
  <TotalTime>2</TotalTime>
  <ScaleCrop>false</ScaleCrop>
  <LinksUpToDate>false</LinksUpToDate>
  <CharactersWithSpaces>931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2023-04-17T09:28:00Z</dcterms:created>
  <dc:creator>特特</dc:creator>
  <cp:lastModifiedBy>特特</cp:lastModifiedBy>
  <dcterms:modified xsi:type="dcterms:W3CDTF">2023-04-18T01:24:08Z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59FADEFD02AD44C2BB61A4938355F160_11</vt:lpwstr>
  </property>
</Properties>
</file>