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“AI泉城”赋能大赛申报指南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zh-CN"/>
        </w:rPr>
        <w:t>一、申报条件</w:t>
      </w:r>
    </w:p>
    <w:p>
      <w:pPr>
        <w:spacing w:line="600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(一)应用场景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参加竞赛的应用场景需同时满足以下条件: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应用场景建在济南市辖区，20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22年9月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日前已建成应用，经济社会效益良好。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2.应用场景项目总投资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不低于200万元，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总投资以项目建设过程中购置的人工智能技术、产品或解决方案的金额为准。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3.应用场景具有创新性、示范性和可推广性，所采用的人工智能技术(产品、解决方案)具有国内先进水平。</w:t>
      </w:r>
    </w:p>
    <w:p>
      <w:pPr>
        <w:spacing w:line="600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(二)参赛单位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参赛单位需同时满足以下条件: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参赛单位须为我市辖区内具有独立法人资格的企事业单位。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2.参赛单位需为项目建设主体(人工智能场景的应用方)。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参赛单位信用状况良好，近两年（自申报截止之日起前两年）未发生环保、安全、知识产权以及违法失信等不良行为。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参赛单位须对参赛资料的真实性、准确性、完整性负责，须签订诚信承诺书。如有参赛内容不实等违规行为，将取消参赛单位三年内申报同类型项目资格。</w:t>
      </w:r>
    </w:p>
    <w:p>
      <w:pPr>
        <w:spacing w:line="600" w:lineRule="exact"/>
        <w:ind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zh-CN"/>
        </w:rPr>
        <w:t>二、竞赛领域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AI+制造。人工智能应用于智能制造单元、智能生产线、数字化车间、智能工厂、“未来工厂”建设的典型场景。包括：基于人工智能技术应用的智能分拣、视觉检测、质量检测、故障判断等；在产品质量、运营管理、能耗管理等方面，结合大数据分析，优化调度方式，实现企业智能决策；基于对设备运行数据的实时监测，利用特征分析和机器学习技术，开展设备健康管理；开展需求预测，并基于需求预测实现供应链优化。工业机器人及智能制造技术在高强度、高柔性、高洁净度、高危险、高质量等重点领域的生产场景的示范应用场景等。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（二）AI+医疗。典型疾病医疗影像辅助诊断及临床辅助应用场景；智慧医院场景；智慧养老、慢病管理、健康管理咨询、生活照护等智慧服务场景等。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（三）AI+安防。雪亮工程、人员流量监测预警、重点公共区域安防改造升级等应用场景；人工智能在通信网络空间恶意检测、安全运维、数据安全与治理等方面的应用场景等。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val="zh-CN" w:eastAsia="zh-CN" w:bidi="ar-SA"/>
        </w:rPr>
        <w:t>（四）AI+交通。车联网、自动环卫车、自动巡逻车等低速特种智能网联车辆示范应用场景；分时租赁、智慧公交等一站式智能出行和共享式综合交通出行服务应用场景等。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val="zh-CN" w:eastAsia="zh-CN" w:bidi="ar-SA"/>
        </w:rPr>
        <w:t>（五）AI+物流。装卸搬运、分拣包装、智能仓储、智能配送等应用场景。基于人工智能技术应用的物流信息平台、设备调度系统、供应链管理系统、订单分配系统、物流机器人等。</w:t>
      </w:r>
    </w:p>
    <w:p>
      <w:pPr>
        <w:keepNext/>
        <w:keepLines/>
        <w:widowControl w:val="0"/>
        <w:spacing w:line="600" w:lineRule="exact"/>
        <w:ind w:firstLine="720"/>
        <w:jc w:val="both"/>
        <w:outlineLvl w:val="0"/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val="zh-CN" w:eastAsia="zh-CN" w:bidi="ar-SA"/>
        </w:rPr>
        <w:t>（六）AI+教育。智慧校园和智能教育试点示范学校建设场景；人工智能在教育管理、课堂应用、教学评价等全流程应用场景；基于大数据智能等的在线教育培训平台等。</w:t>
      </w:r>
    </w:p>
    <w:p>
      <w:pPr>
        <w:keepNext/>
        <w:keepLines/>
        <w:widowControl w:val="0"/>
        <w:spacing w:line="600" w:lineRule="exact"/>
        <w:ind w:firstLine="720"/>
        <w:jc w:val="both"/>
        <w:outlineLvl w:val="0"/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val="zh-CN" w:eastAsia="zh-CN" w:bidi="ar-SA"/>
        </w:rPr>
        <w:t>（七）AI+城市。人工智能在城市大脑建设、社会服务、数字生活、数字旅游等领域的应用场等；以健康、创业、建筑、交通、低碳、服务等场景创新为重点的未来社区应用场景。</w:t>
      </w:r>
    </w:p>
    <w:p>
      <w:pPr>
        <w:keepNext/>
        <w:keepLines/>
        <w:widowControl w:val="0"/>
        <w:spacing w:line="600" w:lineRule="exact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lang w:val="zh-CN" w:eastAsia="zh-CN" w:bidi="ar-SA"/>
        </w:rPr>
        <w:t>征集领域包含但不限于以上重点领域，在农业、商务、环保、能源、文旅等其它领域应用人工智能技术解决现实问题，推动新技术、新产品、新模式率先落地的典型应用场景均在本次征集范围内。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instrText xml:space="preserve">PAGE   \* MERGEFORMAT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Calibri" w:hAnsi="Calibri" w:eastAsia="宋体" w:cs="Times New Roman"/>
        <w:kern w:val="2"/>
        <w:sz w:val="18"/>
        <w:szCs w:val="18"/>
        <w:lang w:val="zh-CN" w:eastAsia="zh-CN" w:bidi="ar-SA"/>
      </w:rPr>
      <w:t>24</w: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>
    <w:pPr>
      <w:spacing w:line="1" w:lineRule="exact"/>
      <w:rPr>
        <w:rFonts w:eastAsia="宋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  <w:rPr>
        <w:rFonts w:eastAsia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OTIwMjIyN2ZmYTI2MWM0MzZiZjA0YjM5MjA5YjYifQ=="/>
  </w:docVars>
  <w:rsids>
    <w:rsidRoot w:val="00000000"/>
    <w:rsid w:val="0E520433"/>
    <w:rsid w:val="106A04BE"/>
    <w:rsid w:val="3DEA2CF4"/>
    <w:rsid w:val="3EAB0813"/>
    <w:rsid w:val="4FFDA66D"/>
    <w:rsid w:val="57FE8C48"/>
    <w:rsid w:val="77D5AC15"/>
    <w:rsid w:val="7BBF699B"/>
    <w:rsid w:val="7FD63F95"/>
    <w:rsid w:val="9FAE77E9"/>
    <w:rsid w:val="BA7B23C6"/>
    <w:rsid w:val="EBDF2116"/>
    <w:rsid w:val="FDEB98F7"/>
    <w:rsid w:val="FDF7174A"/>
    <w:rsid w:val="FF7770E5"/>
    <w:rsid w:val="FFD75D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3528</Words>
  <Characters>3673</Characters>
  <Lines>0</Lines>
  <Paragraphs>0</Paragraphs>
  <TotalTime>174</TotalTime>
  <ScaleCrop>false</ScaleCrop>
  <LinksUpToDate>false</LinksUpToDate>
  <CharactersWithSpaces>3766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张庆</cp:lastModifiedBy>
  <cp:lastPrinted>2022-09-28T19:30:00Z</cp:lastPrinted>
  <dcterms:modified xsi:type="dcterms:W3CDTF">2023-05-19T02:41:12Z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A98530D8B7EE46A3A6378B95FEFCB535</vt:lpwstr>
  </property>
</Properties>
</file>