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用水企业水效领跑者推荐表</w:t>
      </w:r>
      <w:bookmarkEnd w:id="0"/>
    </w:p>
    <w:p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填报单位（公章）                  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  联系人：                     联系电话：</w:t>
      </w:r>
    </w:p>
    <w:tbl>
      <w:tblPr>
        <w:tblStyle w:val="6"/>
        <w:tblW w:w="51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65"/>
        <w:gridCol w:w="1652"/>
        <w:gridCol w:w="1661"/>
        <w:gridCol w:w="2453"/>
        <w:gridCol w:w="3240"/>
        <w:gridCol w:w="2891"/>
      </w:tblGrid>
      <w:tr>
        <w:trPr>
          <w:trHeight w:val="454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年总产值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取水量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（立方米）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单位用水量指标</w:t>
            </w:r>
          </w:p>
        </w:tc>
      </w:tr>
      <w:tr>
        <w:trPr>
          <w:trHeight w:val="454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注：1.填报单位指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/>
        </w:rPr>
        <w:t>各区县（功能区）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工业和信息化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2.所属行业按照《办法》第四条（一）中所列行业填报。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480" w:firstLineChars="20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 w:bidi="ar-SA"/>
        </w:rPr>
        <w:t>企业类型按照国有企业、民营企业、外资企业填报。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9CA96B"/>
    <w:rsid w:val="DE9CA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uiPriority w:val="0"/>
    <w:pPr>
      <w:ind w:firstLine="640" w:firstLineChars="200"/>
    </w:pPr>
    <w:rPr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2025-04-14T09:25:00Z</dcterms:created>
  <dc:creator>梦想成真</dc:creator>
  <cp:lastModifiedBy>梦想成真</cp:lastModifiedBy>
  <dcterms:modified xsi:type="dcterms:W3CDTF">2025-04-14T09:26:57Z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A327C42006CF797B1F64FC674602572F_41</vt:lpwstr>
  </property>
</Properties>
</file>