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bidi w:val="0"/>
        <w:jc w:val="center"/>
        <w:rPr>
          <w:rFonts w:hint="eastAsia" w:ascii="仿宋" w:hAnsi="仿宋" w:eastAsia="仿宋" w:cs="仿宋"/>
          <w:b/>
          <w:bCs/>
          <w:sz w:val="44"/>
          <w:szCs w:val="44"/>
        </w:rPr>
      </w:pPr>
      <w:r>
        <w:rPr>
          <w:rFonts w:hint="eastAsia" w:ascii="仿宋" w:hAnsi="仿宋" w:eastAsia="仿宋" w:cs="仿宋"/>
          <w:b/>
          <w:bCs/>
          <w:sz w:val="44"/>
          <w:szCs w:val="44"/>
        </w:rPr>
        <w:t>《</w:t>
      </w:r>
      <w:r>
        <w:rPr>
          <w:rFonts w:hint="eastAsia" w:ascii="仿宋" w:hAnsi="仿宋" w:eastAsia="仿宋" w:cs="仿宋"/>
          <w:b/>
          <w:bCs/>
          <w:sz w:val="44"/>
          <w:szCs w:val="44"/>
          <w:lang w:val="en-US" w:eastAsia="zh-CN"/>
        </w:rPr>
        <w:t>济南市高成长型企业培育服务系统</w:t>
      </w:r>
      <w:r>
        <w:rPr>
          <w:rFonts w:hint="eastAsia" w:ascii="仿宋" w:hAnsi="仿宋" w:eastAsia="仿宋" w:cs="仿宋"/>
          <w:b/>
          <w:bCs/>
          <w:sz w:val="44"/>
          <w:szCs w:val="44"/>
        </w:rPr>
        <w:t>》</w:t>
      </w:r>
    </w:p>
    <w:p>
      <w:pPr>
        <w:bidi w:val="0"/>
        <w:jc w:val="center"/>
        <w:rPr>
          <w:rFonts w:hint="eastAsia" w:ascii="仿宋" w:hAnsi="仿宋" w:eastAsia="仿宋" w:cs="仿宋"/>
          <w:b/>
          <w:bCs/>
          <w:sz w:val="44"/>
          <w:szCs w:val="44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44"/>
          <w:szCs w:val="44"/>
          <w:lang w:val="en-US" w:eastAsia="zh-CN"/>
        </w:rPr>
        <w:t>——《中小企业公共服务示范平台》</w:t>
      </w:r>
    </w:p>
    <w:p>
      <w:pPr>
        <w:bidi w:val="0"/>
        <w:jc w:val="center"/>
        <w:rPr>
          <w:rFonts w:hint="eastAsia" w:ascii="仿宋" w:hAnsi="仿宋" w:eastAsia="仿宋" w:cs="仿宋"/>
          <w:b/>
          <w:bCs/>
          <w:sz w:val="44"/>
          <w:szCs w:val="44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44"/>
          <w:szCs w:val="44"/>
          <w:lang w:val="en-US" w:eastAsia="zh-CN"/>
        </w:rPr>
        <w:t>申报系统使用说明</w:t>
      </w:r>
      <w:bookmarkStart w:id="0" w:name="_Toc21106"/>
    </w:p>
    <w:p>
      <w:pPr>
        <w:bidi w:val="0"/>
        <w:ind w:firstLine="480" w:firstLineChars="200"/>
        <w:rPr>
          <w:rFonts w:hint="eastAsia"/>
          <w:lang w:val="en-US" w:eastAsia="zh-CN"/>
        </w:rPr>
      </w:pPr>
    </w:p>
    <w:p>
      <w:pPr>
        <w:bidi w:val="0"/>
        <w:ind w:firstLine="48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为了更好的用户体验，请您先清理浏览器缓存，以360浏览器为例，操作如图所示：</w:t>
      </w:r>
    </w:p>
    <w:p>
      <w:pPr>
        <w:bidi w:val="0"/>
        <w:jc w:val="center"/>
      </w:pPr>
      <w:r>
        <w:drawing>
          <wp:inline distT="0" distB="0" distL="114300" distR="114300">
            <wp:extent cx="5299710" cy="2236470"/>
            <wp:effectExtent l="0" t="0" r="15240" b="11430"/>
            <wp:docPr id="7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true"/>
                    </pic:cNvPicPr>
                  </pic:nvPicPr>
                  <pic:blipFill>
                    <a:blip r:embed="rId7"/>
                    <a:srcRect r="-700" b="15398"/>
                    <a:stretch>
                      <a:fillRect/>
                    </a:stretch>
                  </pic:blipFill>
                  <pic:spPr>
                    <a:xfrm>
                      <a:off x="0" y="0"/>
                      <a:ext cx="5299710" cy="223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eastAsia" w:ascii="仿宋" w:hAnsi="仿宋" w:eastAsia="仿宋" w:cs="仿宋"/>
          <w:b/>
          <w:bCs/>
          <w:sz w:val="44"/>
          <w:szCs w:val="44"/>
          <w:lang w:val="en-US" w:eastAsia="zh-CN"/>
        </w:rPr>
      </w:pPr>
      <w:r>
        <w:drawing>
          <wp:inline distT="0" distB="0" distL="114300" distR="114300">
            <wp:extent cx="5187315" cy="2521585"/>
            <wp:effectExtent l="0" t="0" r="13335" b="12065"/>
            <wp:docPr id="11" name="图片 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true"/>
                    </pic:cNvPicPr>
                  </pic:nvPicPr>
                  <pic:blipFill>
                    <a:blip r:embed="rId8"/>
                    <a:srcRect r="1590" b="22122"/>
                    <a:stretch>
                      <a:fillRect/>
                    </a:stretch>
                  </pic:blipFill>
                  <pic:spPr>
                    <a:xfrm>
                      <a:off x="0" y="0"/>
                      <a:ext cx="5187315" cy="252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both"/>
        <w:rPr>
          <w:rFonts w:hint="eastAsia" w:ascii="仿宋" w:hAnsi="仿宋" w:eastAsia="仿宋" w:cs="仿宋"/>
          <w:b/>
          <w:bCs/>
          <w:sz w:val="44"/>
          <w:szCs w:val="44"/>
          <w:lang w:val="en-US" w:eastAsia="zh-CN"/>
        </w:rPr>
      </w:pPr>
    </w:p>
    <w:p>
      <w:pPr>
        <w:pStyle w:val="2"/>
        <w:bidi w:val="0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注册认证</w:t>
      </w:r>
      <w:bookmarkEnd w:id="0"/>
    </w:p>
    <w:p>
      <w:pPr>
        <w:rPr>
          <w:rFonts w:hint="eastAsia" w:ascii="仿宋" w:hAnsi="仿宋" w:eastAsia="仿宋" w:cs="仿宋"/>
          <w:lang w:val="en-US"/>
        </w:rPr>
      </w:pPr>
      <w:r>
        <w:rPr>
          <w:rFonts w:hint="eastAsia" w:ascii="仿宋" w:hAnsi="仿宋" w:eastAsia="仿宋" w:cs="仿宋"/>
          <w:lang w:val="en-US" w:eastAsia="zh-CN"/>
        </w:rPr>
        <w:t xml:space="preserve">    在济企通平台中认证为企业或服务商类型的用户可在系统进行填报。</w:t>
      </w:r>
    </w:p>
    <w:p>
      <w:pPr>
        <w:pStyle w:val="3"/>
        <w:spacing w:before="163" w:after="163"/>
        <w:rPr>
          <w:rFonts w:hint="eastAsia" w:ascii="仿宋" w:hAnsi="仿宋" w:eastAsia="仿宋" w:cs="仿宋"/>
        </w:rPr>
      </w:pPr>
      <w:bookmarkStart w:id="1" w:name="_Toc29218"/>
      <w:r>
        <w:rPr>
          <w:rFonts w:hint="eastAsia" w:ascii="仿宋" w:hAnsi="仿宋" w:eastAsia="仿宋" w:cs="仿宋"/>
        </w:rPr>
        <w:t>进入</w:t>
      </w:r>
      <w:r>
        <w:rPr>
          <w:rFonts w:hint="eastAsia" w:ascii="仿宋" w:hAnsi="仿宋" w:eastAsia="仿宋" w:cs="仿宋"/>
          <w:lang w:val="en-US" w:eastAsia="zh-CN"/>
        </w:rPr>
        <w:t>济企通</w:t>
      </w:r>
      <w:bookmarkEnd w:id="1"/>
    </w:p>
    <w:p>
      <w:pPr>
        <w:ind w:firstLine="48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>通过输入网址：</w:t>
      </w:r>
      <w:r>
        <w:rPr>
          <w:rFonts w:hint="eastAsia" w:ascii="仿宋" w:hAnsi="仿宋" w:eastAsia="仿宋" w:cs="仿宋"/>
        </w:rPr>
        <w:fldChar w:fldCharType="begin"/>
      </w:r>
      <w:r>
        <w:rPr>
          <w:rFonts w:hint="eastAsia" w:ascii="仿宋" w:hAnsi="仿宋" w:eastAsia="仿宋" w:cs="仿宋"/>
        </w:rPr>
        <w:instrText xml:space="preserve"> HYPERLINK "http://www.jiqitong.cn/" </w:instrText>
      </w:r>
      <w:r>
        <w:rPr>
          <w:rFonts w:hint="eastAsia" w:ascii="仿宋" w:hAnsi="仿宋" w:eastAsia="仿宋" w:cs="仿宋"/>
        </w:rPr>
        <w:fldChar w:fldCharType="separate"/>
      </w:r>
      <w:r>
        <w:rPr>
          <w:rStyle w:val="19"/>
          <w:rFonts w:hint="eastAsia" w:ascii="仿宋" w:hAnsi="仿宋" w:eastAsia="仿宋" w:cs="仿宋"/>
        </w:rPr>
        <w:t>http://www.jiqitong.cn/</w:t>
      </w:r>
      <w:r>
        <w:rPr>
          <w:rFonts w:hint="eastAsia" w:ascii="仿宋" w:hAnsi="仿宋" w:eastAsia="仿宋" w:cs="仿宋"/>
        </w:rPr>
        <w:fldChar w:fldCharType="end"/>
      </w:r>
      <w:r>
        <w:rPr>
          <w:rFonts w:hint="eastAsia" w:ascii="仿宋" w:hAnsi="仿宋" w:eastAsia="仿宋" w:cs="仿宋"/>
        </w:rPr>
        <w:t>进入</w:t>
      </w:r>
      <w:r>
        <w:rPr>
          <w:rFonts w:hint="eastAsia" w:ascii="仿宋" w:hAnsi="仿宋" w:eastAsia="仿宋" w:cs="仿宋"/>
          <w:lang w:val="en-US" w:eastAsia="zh-CN"/>
        </w:rPr>
        <w:t>济企通平台首页</w:t>
      </w:r>
      <w:r>
        <w:rPr>
          <w:rFonts w:hint="eastAsia" w:ascii="仿宋" w:hAnsi="仿宋" w:eastAsia="仿宋" w:cs="仿宋"/>
        </w:rPr>
        <w:t>，如下图所示：</w:t>
      </w:r>
    </w:p>
    <w:p>
      <w:pPr>
        <w:jc w:val="center"/>
        <w:rPr>
          <w:rFonts w:hint="eastAsia" w:ascii="仿宋" w:hAnsi="仿宋" w:eastAsia="仿宋" w:cs="仿宋"/>
        </w:rPr>
      </w:pPr>
      <w:r>
        <w:drawing>
          <wp:inline distT="0" distB="0" distL="114300" distR="114300">
            <wp:extent cx="5270500" cy="2240915"/>
            <wp:effectExtent l="0" t="0" r="6350" b="6985"/>
            <wp:docPr id="8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4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163" w:after="163"/>
        <w:rPr>
          <w:rFonts w:hint="eastAsia" w:ascii="仿宋" w:hAnsi="仿宋" w:eastAsia="仿宋" w:cs="仿宋"/>
        </w:rPr>
      </w:pPr>
      <w:bookmarkStart w:id="2" w:name="_Toc17969990"/>
      <w:bookmarkStart w:id="3" w:name="_Toc20276"/>
      <w:r>
        <w:rPr>
          <w:rFonts w:hint="eastAsia" w:ascii="仿宋" w:hAnsi="仿宋" w:eastAsia="仿宋" w:cs="仿宋"/>
        </w:rPr>
        <w:t>登录/注册</w:t>
      </w:r>
      <w:bookmarkEnd w:id="2"/>
      <w:bookmarkEnd w:id="3"/>
    </w:p>
    <w:p>
      <w:pPr>
        <w:ind w:firstLine="48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>点击网站顶端的【登录】按钮，进入登录界面，如下图所示：</w:t>
      </w:r>
    </w:p>
    <w:p>
      <w:pPr>
        <w:jc w:val="center"/>
        <w:rPr>
          <w:rFonts w:hint="eastAsia" w:ascii="仿宋" w:hAnsi="仿宋" w:eastAsia="仿宋" w:cs="仿宋"/>
          <w:lang w:val="en-US" w:eastAsia="zh-CN"/>
        </w:rPr>
      </w:pPr>
      <w:r>
        <w:drawing>
          <wp:inline distT="0" distB="0" distL="114300" distR="114300">
            <wp:extent cx="5271135" cy="2477770"/>
            <wp:effectExtent l="0" t="0" r="5715" b="17780"/>
            <wp:docPr id="6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7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>没有账号的用户点击【立即注册】按钮进入注册页面，可使用手机号进行注册，按照要求输入信息可注册成功。如图：</w:t>
      </w:r>
    </w:p>
    <w:p>
      <w:pPr>
        <w:jc w:val="center"/>
        <w:rPr>
          <w:rFonts w:hint="eastAsia" w:ascii="仿宋" w:hAnsi="仿宋" w:eastAsia="仿宋" w:cs="仿宋"/>
        </w:rPr>
      </w:pPr>
      <w:r>
        <w:drawing>
          <wp:inline distT="0" distB="0" distL="114300" distR="114300">
            <wp:extent cx="5270500" cy="2529840"/>
            <wp:effectExtent l="0" t="0" r="6350" b="3810"/>
            <wp:docPr id="13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2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163" w:after="163"/>
        <w:rPr>
          <w:rFonts w:hint="eastAsia" w:ascii="仿宋" w:hAnsi="仿宋" w:eastAsia="仿宋" w:cs="仿宋"/>
        </w:rPr>
      </w:pPr>
      <w:bookmarkStart w:id="4" w:name="_Toc25034"/>
      <w:r>
        <w:rPr>
          <w:rFonts w:hint="eastAsia" w:ascii="仿宋" w:hAnsi="仿宋" w:eastAsia="仿宋" w:cs="仿宋"/>
          <w:lang w:val="en-US" w:eastAsia="zh-CN"/>
        </w:rPr>
        <w:t>认证</w:t>
      </w:r>
      <w:bookmarkEnd w:id="4"/>
    </w:p>
    <w:p>
      <w:pPr>
        <w:pStyle w:val="4"/>
        <w:rPr>
          <w:rFonts w:hint="eastAsia" w:ascii="仿宋" w:hAnsi="仿宋" w:eastAsia="仿宋" w:cs="仿宋"/>
        </w:rPr>
      </w:pPr>
      <w:bookmarkStart w:id="5" w:name="_Toc21015"/>
      <w:r>
        <w:rPr>
          <w:rFonts w:hint="eastAsia" w:ascii="仿宋" w:hAnsi="仿宋" w:eastAsia="仿宋" w:cs="仿宋"/>
          <w:lang w:val="en-US" w:eastAsia="zh-CN"/>
        </w:rPr>
        <w:t>会员中心</w:t>
      </w:r>
      <w:bookmarkEnd w:id="5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ind w:firstLine="480" w:firstLineChars="200"/>
        <w:textAlignment w:val="baseline"/>
        <w:outlineLvl w:val="9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用户登录后跳转到济企通首页，在首页顶部会显示登录的账号，将鼠标移至账号处将下拉展示功能菜单，如图所示：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jc w:val="center"/>
        <w:textAlignment w:val="baseline"/>
        <w:outlineLvl w:val="9"/>
        <w:rPr>
          <w:rFonts w:hint="eastAsia" w:ascii="仿宋" w:hAnsi="仿宋" w:eastAsia="仿宋" w:cs="仿宋"/>
        </w:rPr>
      </w:pPr>
      <w:r>
        <w:drawing>
          <wp:inline distT="0" distB="0" distL="114300" distR="114300">
            <wp:extent cx="5269865" cy="2332990"/>
            <wp:effectExtent l="0" t="0" r="6985" b="10160"/>
            <wp:docPr id="5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3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ind w:firstLine="480"/>
        <w:jc w:val="both"/>
        <w:textAlignment w:val="baseline"/>
        <w:outlineLvl w:val="9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点击会员中心，进入用户会员中心页面，如图所示：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jc w:val="center"/>
        <w:textAlignment w:val="baseline"/>
        <w:outlineLvl w:val="9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5265420" cy="2483485"/>
            <wp:effectExtent l="0" t="0" r="11430" b="12065"/>
            <wp:docPr id="31" name="图片 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5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48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hint="eastAsia" w:ascii="仿宋" w:hAnsi="仿宋" w:eastAsia="仿宋" w:cs="仿宋"/>
          <w:lang w:val="en-US" w:eastAsia="zh-CN"/>
        </w:rPr>
      </w:pPr>
      <w:bookmarkStart w:id="6" w:name="_Toc22705"/>
      <w:r>
        <w:rPr>
          <w:rFonts w:hint="eastAsia" w:ascii="仿宋" w:hAnsi="仿宋" w:eastAsia="仿宋" w:cs="仿宋"/>
          <w:lang w:val="en-US" w:eastAsia="zh-CN"/>
        </w:rPr>
        <w:t>认证中心</w:t>
      </w:r>
      <w:bookmarkEnd w:id="6"/>
    </w:p>
    <w:p>
      <w:pPr>
        <w:ind w:firstLine="480" w:firstLineChars="200"/>
        <w:jc w:val="both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在会员中心页面左侧菜单处基本信息中点击【认证类型】，选择实名认证企业或服务商的【去认证】，如图所示：</w:t>
      </w:r>
    </w:p>
    <w:p>
      <w:pPr>
        <w:jc w:val="center"/>
        <w:rPr>
          <w:rFonts w:hint="eastAsia" w:ascii="仿宋" w:hAnsi="仿宋" w:eastAsia="仿宋" w:cs="仿宋"/>
        </w:rPr>
      </w:pPr>
      <w:r>
        <w:drawing>
          <wp:inline distT="0" distB="0" distL="114300" distR="114300">
            <wp:extent cx="5273040" cy="2721610"/>
            <wp:effectExtent l="0" t="0" r="3810" b="2540"/>
            <wp:docPr id="14" name="图片 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72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用户认证为企业或服务商需要填写认证信息和上传认证资料两步，认证信息包括基本信息和联系信息，如图：</w:t>
      </w:r>
    </w:p>
    <w:p>
      <w:pPr>
        <w:jc w:val="center"/>
        <w:rPr>
          <w:rFonts w:hint="eastAsia" w:ascii="仿宋" w:hAnsi="仿宋" w:eastAsia="仿宋" w:cs="仿宋"/>
          <w:lang w:eastAsia="zh-CN"/>
        </w:rPr>
      </w:pPr>
      <w:r>
        <w:rPr>
          <w:rFonts w:hint="eastAsia" w:ascii="仿宋" w:hAnsi="仿宋" w:eastAsia="仿宋" w:cs="仿宋"/>
          <w:lang w:eastAsia="zh-CN"/>
        </w:rPr>
        <w:drawing>
          <wp:inline distT="0" distB="0" distL="114300" distR="114300">
            <wp:extent cx="5293995" cy="5387975"/>
            <wp:effectExtent l="0" t="0" r="1905" b="3175"/>
            <wp:docPr id="33" name="图片 33" descr="实名认证企业基本信息 - 实名认证 - 济企通服务企业云平台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实名认证企业基本信息 - 实名认证 - 济企通服务企业云平台"/>
                    <pic:cNvPicPr>
                      <a:picLocks noChangeAspect="true"/>
                    </pic:cNvPicPr>
                  </pic:nvPicPr>
                  <pic:blipFill>
                    <a:blip r:embed="rId15"/>
                    <a:srcRect l="-470" t="2460"/>
                    <a:stretch>
                      <a:fillRect/>
                    </a:stretch>
                  </pic:blipFill>
                  <pic:spPr>
                    <a:xfrm>
                      <a:off x="0" y="0"/>
                      <a:ext cx="5293995" cy="538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 w:cs="仿宋"/>
          <w:lang w:eastAsia="zh-CN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5272405" cy="2668270"/>
            <wp:effectExtent l="0" t="0" r="4445" b="17780"/>
            <wp:docPr id="34" name="图片 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7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6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用户上传认证资料后点击提交审核，认证信息将被上传至后台进行审核，审核成功即可成为平台的认证企业/服务商用户。</w:t>
      </w:r>
    </w:p>
    <w:p>
      <w:pPr>
        <w:pStyle w:val="2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进入平台</w:t>
      </w:r>
    </w:p>
    <w:p>
      <w:pPr>
        <w:ind w:firstLine="480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再次进入济企通首页，滚动至页面底部，点击特色平台菜单中的【高成长型企业培育服务系统】进入平台，如图：</w:t>
      </w:r>
    </w:p>
    <w:p>
      <w:pPr>
        <w:jc w:val="center"/>
        <w:rPr>
          <w:rFonts w:hint="eastAsia" w:ascii="仿宋" w:hAnsi="仿宋" w:eastAsia="仿宋" w:cs="仿宋"/>
          <w:lang w:val="en-US" w:eastAsia="zh-CN"/>
        </w:rPr>
      </w:pPr>
      <w:r>
        <w:drawing>
          <wp:inline distT="0" distB="0" distL="114300" distR="114300">
            <wp:extent cx="5273675" cy="1309370"/>
            <wp:effectExtent l="0" t="0" r="3175" b="5080"/>
            <wp:docPr id="9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true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30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jc w:val="both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点击后将跳转到服务系统的登录页面，如图所示：</w:t>
      </w:r>
    </w:p>
    <w:p>
      <w:pPr>
        <w:jc w:val="center"/>
      </w:pPr>
      <w:r>
        <w:drawing>
          <wp:inline distT="0" distB="0" distL="114300" distR="114300">
            <wp:extent cx="5267960" cy="2515870"/>
            <wp:effectExtent l="0" t="0" r="5080" b="13970"/>
            <wp:docPr id="3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true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51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jc w:val="both"/>
        <w:rPr>
          <w:rFonts w:hint="eastAsia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从登录页面点击左上角的济企通首页链接可返回到济企通。另外登录页面还提供了使用说明下载，点击【点击下载】选择相应的使用说明下载查看，如图所示：</w:t>
      </w:r>
    </w:p>
    <w:p>
      <w:pPr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5273675" cy="2489835"/>
            <wp:effectExtent l="0" t="0" r="14605" b="9525"/>
            <wp:docPr id="4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true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8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jc w:val="both"/>
        <w:rPr>
          <w:rFonts w:hint="default" w:ascii="仿宋" w:hAnsi="仿宋" w:eastAsia="仿宋" w:cs="仿宋"/>
          <w:b/>
          <w:bCs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登录成功后进入平台的首页，如图所示：</w:t>
      </w:r>
    </w:p>
    <w:p>
      <w:pPr>
        <w:jc w:val="center"/>
        <w:rPr>
          <w:rFonts w:hint="eastAsia" w:ascii="仿宋" w:hAnsi="仿宋" w:eastAsia="仿宋" w:cs="仿宋"/>
          <w:b/>
          <w:bCs/>
          <w:lang w:val="en-US" w:eastAsia="zh-CN"/>
        </w:rPr>
      </w:pPr>
      <w:r>
        <w:drawing>
          <wp:inline distT="0" distB="0" distL="114300" distR="114300">
            <wp:extent cx="5266055" cy="2254885"/>
            <wp:effectExtent l="0" t="0" r="10795" b="12065"/>
            <wp:docPr id="18" name="图片 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9"/>
                    <pic:cNvPicPr>
                      <a:picLocks noChangeAspect="true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25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bidi w:val="0"/>
        <w:rPr>
          <w:rFonts w:hint="default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中小企业公共服务示范平台项目申报</w:t>
      </w:r>
    </w:p>
    <w:p>
      <w:pPr>
        <w:ind w:firstLine="480"/>
        <w:jc w:val="both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申报用户点击首页或页面顶部的【项目申报】，进入各申报项目入口，如图所示：</w:t>
      </w:r>
    </w:p>
    <w:p>
      <w:pPr>
        <w:jc w:val="center"/>
        <w:rPr>
          <w:rFonts w:hint="default" w:eastAsia="宋体"/>
          <w:lang w:val="en-US" w:eastAsia="zh-CN"/>
        </w:rPr>
      </w:pPr>
      <w:r>
        <w:drawing>
          <wp:inline distT="0" distB="0" distL="114300" distR="114300">
            <wp:extent cx="5266690" cy="2299970"/>
            <wp:effectExtent l="0" t="0" r="10160" b="5080"/>
            <wp:docPr id="1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true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9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jc w:val="both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点击中小企业公共服务示范平台项目的【立即申报】即可进入申报页面，如图所示：</w:t>
      </w:r>
    </w:p>
    <w:p>
      <w:pPr>
        <w:jc w:val="center"/>
      </w:pPr>
      <w:r>
        <w:drawing>
          <wp:inline distT="0" distB="0" distL="114300" distR="114300">
            <wp:extent cx="5271135" cy="2360930"/>
            <wp:effectExtent l="0" t="0" r="5715" b="1270"/>
            <wp:docPr id="2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true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6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jc w:val="both"/>
        <w:rPr>
          <w:rFonts w:hint="eastAsia" w:ascii="仿宋" w:hAnsi="仿宋" w:eastAsia="仿宋" w:cs="仿宋"/>
          <w:color w:val="FF0000"/>
          <w:lang w:val="en-US" w:eastAsia="zh-CN"/>
        </w:rPr>
      </w:pPr>
      <w:r>
        <w:rPr>
          <w:rFonts w:hint="eastAsia" w:ascii="仿宋" w:hAnsi="仿宋" w:eastAsia="仿宋" w:cs="仿宋"/>
          <w:color w:val="auto"/>
          <w:lang w:val="en-US" w:eastAsia="zh-CN"/>
        </w:rPr>
        <w:t>如果用户已经提交了</w:t>
      </w:r>
      <w:r>
        <w:rPr>
          <w:rFonts w:hint="eastAsia" w:ascii="仿宋" w:hAnsi="仿宋" w:eastAsia="仿宋" w:cs="仿宋"/>
          <w:lang w:val="en-US" w:eastAsia="zh-CN"/>
        </w:rPr>
        <w:t>中小企业公共服务示范平台</w:t>
      </w:r>
      <w:r>
        <w:rPr>
          <w:rFonts w:hint="eastAsia" w:ascii="仿宋" w:hAnsi="仿宋" w:eastAsia="仿宋" w:cs="仿宋"/>
          <w:color w:val="auto"/>
          <w:lang w:val="en-US" w:eastAsia="zh-CN"/>
        </w:rPr>
        <w:t>的基础表，进入申报页面的时候将默认带入基础表的数据；如果用户未提交基础表，当提交申报表时对应的将提交一条已提交状态的基础表。</w:t>
      </w:r>
    </w:p>
    <w:p>
      <w:pPr>
        <w:ind w:firstLine="480"/>
        <w:jc w:val="both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在项目申报录入页面，用户顺序填写企业基本信息情况、企业运营情况、示范平台功能要求、信息服务功能、技术服务功能、创业服务功能等，以及上传附件，填写未完成时可以先点击【保存】按钮保存草稿，可以下次再次进入该页面继续填写。填写完成后用户点击【提交】按钮，系统自动校验填写是否完整规范，是否符合申报条件，全部符合即可提交成功。提交后再次点击【立即申报】将进入提交的申报表单页面。</w:t>
      </w:r>
    </w:p>
    <w:p>
      <w:pPr>
        <w:ind w:firstLine="480"/>
        <w:jc w:val="both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color w:val="FF0000"/>
          <w:lang w:val="en-US" w:eastAsia="zh-CN"/>
        </w:rPr>
        <w:t>注意：请提交之前仔细检查填写的内容，用户提交后内容将不可更改</w:t>
      </w:r>
      <w:r>
        <w:rPr>
          <w:rFonts w:hint="eastAsia" w:ascii="仿宋" w:hAnsi="仿宋" w:eastAsia="仿宋" w:cs="仿宋"/>
          <w:lang w:val="en-US" w:eastAsia="zh-CN"/>
        </w:rPr>
        <w:t>。</w:t>
      </w:r>
      <w:bookmarkStart w:id="7" w:name="_Toc22853"/>
      <w:bookmarkStart w:id="8" w:name="_Toc524351775"/>
    </w:p>
    <w:p>
      <w:pPr>
        <w:ind w:firstLine="480"/>
        <w:jc w:val="both"/>
        <w:rPr>
          <w:rFonts w:hint="eastAsia" w:ascii="仿宋" w:hAnsi="仿宋" w:eastAsia="仿宋" w:cs="仿宋"/>
        </w:rPr>
      </w:pPr>
    </w:p>
    <w:p>
      <w:pPr>
        <w:ind w:firstLine="480"/>
        <w:jc w:val="both"/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平台技术支持</w:t>
      </w:r>
      <w:bookmarkEnd w:id="7"/>
      <w:bookmarkEnd w:id="8"/>
    </w:p>
    <w:p>
      <w:pPr>
        <w:numPr>
          <w:ilvl w:val="0"/>
          <w:numId w:val="2"/>
        </w:numPr>
        <w:ind w:left="0" w:firstLine="480" w:firstLineChars="20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>本软件由技术开发人员维护，用户可免维护。技术开发人员在软件出现意外情况时负责提</w:t>
      </w:r>
      <w:bookmarkStart w:id="9" w:name="_GoBack"/>
      <w:bookmarkEnd w:id="9"/>
      <w:r>
        <w:rPr>
          <w:rFonts w:hint="eastAsia" w:ascii="仿宋" w:hAnsi="仿宋" w:eastAsia="仿宋" w:cs="仿宋"/>
        </w:rPr>
        <w:t>供数据备份以及修复。用户在使用过程中如发现问题或有好的改进建议，请及时联系。</w:t>
      </w:r>
    </w:p>
    <w:p>
      <w:pPr>
        <w:numPr>
          <w:ilvl w:val="0"/>
          <w:numId w:val="2"/>
        </w:numPr>
        <w:ind w:left="0" w:firstLine="480" w:firstLineChars="20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>技术支持：4006-0531-77</w:t>
      </w:r>
    </w:p>
    <w:p>
      <w:pPr>
        <w:rPr>
          <w:rFonts w:hint="eastAsia" w:ascii="仿宋" w:hAnsi="仿宋" w:eastAsia="仿宋" w:cs="仿宋"/>
        </w:rPr>
      </w:pPr>
    </w:p>
    <w:sectPr>
      <w:footerReference r:id="rId5" w:type="first"/>
      <w:pgSz w:w="11906" w:h="16838"/>
      <w:pgMar w:top="1440" w:right="1800" w:bottom="1440" w:left="1800" w:header="851" w:footer="992" w:gutter="0"/>
      <w:cols w:space="425" w:num="1"/>
      <w:titlePg/>
      <w:docGrid w:type="lines" w:linePitch="326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方正宋体S-超大字符集(SIP)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Nimbus Roman No9 L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方正宋体S-超大字符集(SIP)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Cambria">
    <w:altName w:val="FreeSerif"/>
    <w:panose1 w:val="02040503050406030204"/>
    <w:charset w:val="00"/>
    <w:family w:val="roman"/>
    <w:pitch w:val="default"/>
    <w:sig w:usb0="00000000" w:usb1="00000000" w:usb2="00000000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Nimbus Roman No9 L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Liberation Serif">
    <w:panose1 w:val="02020603050405020304"/>
    <w:charset w:val="00"/>
    <w:family w:val="auto"/>
    <w:pitch w:val="default"/>
    <w:sig w:usb0="A00002AF" w:usb1="500078FB" w:usb2="00000000" w:usb3="00000000" w:csb0="6000009F" w:csb1="DFD70000"/>
  </w:font>
  <w:font w:name="FreeSerif">
    <w:panose1 w:val="02020603050405020304"/>
    <w:charset w:val="00"/>
    <w:family w:val="auto"/>
    <w:pitch w:val="default"/>
    <w:sig w:usb0="E59FAFFF" w:usb1="C200FDFF" w:usb2="43501B29" w:usb3="04000043" w:csb0="600101FF" w:csb1="FFFF0000"/>
  </w:font>
  <w:font w:name="方正宋体S-超大字符集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644121521"/>
      <w:docPartObj>
        <w:docPartGallery w:val="autotext"/>
      </w:docPartObj>
    </w:sdtPr>
    <w:sdtContent>
      <w:p>
        <w:pPr>
          <w:pStyle w:val="13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>
    <w:pPr>
      <w:pStyle w:val="1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FB"/>
    <w:multiLevelType w:val="multilevel"/>
    <w:tmpl w:val="FFFFFFFB"/>
    <w:lvl w:ilvl="0" w:tentative="0">
      <w:start w:val="1"/>
      <w:numFmt w:val="none"/>
      <w:suff w:val="nothing"/>
      <w:lvlText w:val=""/>
      <w:lvlJc w:val="left"/>
      <w:pPr>
        <w:ind w:left="425" w:hanging="425"/>
      </w:pPr>
    </w:lvl>
    <w:lvl w:ilvl="1" w:tentative="0">
      <w:start w:val="1"/>
      <w:numFmt w:val="decimal"/>
      <w:lvlText w:val="%2 "/>
      <w:legacy w:legacy="1" w:legacySpace="0" w:legacyIndent="0"/>
      <w:lvlJc w:val="left"/>
    </w:lvl>
    <w:lvl w:ilvl="2" w:tentative="0">
      <w:start w:val="1"/>
      <w:numFmt w:val="decimal"/>
      <w:lvlText w:val="%2 .%3"/>
      <w:legacy w:legacy="1" w:legacySpace="0" w:legacyIndent="0"/>
      <w:lvlJc w:val="left"/>
    </w:lvl>
    <w:lvl w:ilvl="3" w:tentative="0">
      <w:start w:val="1"/>
      <w:numFmt w:val="decimal"/>
      <w:lvlText w:val="%2 .%3.%4"/>
      <w:legacy w:legacy="1" w:legacySpace="0" w:legacyIndent="0"/>
      <w:lvlJc w:val="left"/>
    </w:lvl>
    <w:lvl w:ilvl="4" w:tentative="0">
      <w:start w:val="1"/>
      <w:numFmt w:val="decimal"/>
      <w:lvlText w:val="(%5)"/>
      <w:legacy w:legacy="1" w:legacySpace="0" w:legacyIndent="0"/>
      <w:lvlJc w:val="left"/>
    </w:lvl>
    <w:lvl w:ilvl="5" w:tentative="0">
      <w:start w:val="1"/>
      <w:numFmt w:val="lowerLetter"/>
      <w:lvlText w:val="%6."/>
      <w:legacy w:legacy="1" w:legacySpace="0" w:legacyIndent="0"/>
      <w:lvlJc w:val="left"/>
    </w:lvl>
    <w:lvl w:ilvl="6" w:tentative="0">
      <w:start w:val="1"/>
      <w:numFmt w:val="lowerRoman"/>
      <w:lvlText w:val="(%7)"/>
      <w:legacy w:legacy="1" w:legacySpace="0" w:legacyIndent="425"/>
      <w:lvlJc w:val="left"/>
      <w:pPr>
        <w:ind w:left="850" w:hanging="425"/>
      </w:pPr>
    </w:lvl>
    <w:lvl w:ilvl="7" w:tentative="0">
      <w:start w:val="1"/>
      <w:numFmt w:val="lowerLetter"/>
      <w:lvlText w:val="(%8)"/>
      <w:legacy w:legacy="1" w:legacySpace="0" w:legacyIndent="425"/>
      <w:lvlJc w:val="left"/>
      <w:pPr>
        <w:ind w:left="1275" w:hanging="425"/>
      </w:pPr>
    </w:lvl>
    <w:lvl w:ilvl="8" w:tentative="0">
      <w:start w:val="1"/>
      <w:numFmt w:val="lowerRoman"/>
      <w:lvlText w:val="(%9)"/>
      <w:legacy w:legacy="1" w:legacySpace="0" w:legacyIndent="425"/>
      <w:lvlJc w:val="left"/>
      <w:pPr>
        <w:ind w:left="1700" w:hanging="425"/>
      </w:pPr>
    </w:lvl>
  </w:abstractNum>
  <w:abstractNum w:abstractNumId="1">
    <w:nsid w:val="01846198"/>
    <w:multiLevelType w:val="multilevel"/>
    <w:tmpl w:val="01846198"/>
    <w:lvl w:ilvl="0" w:tentative="0">
      <w:start w:val="1"/>
      <w:numFmt w:val="decimal"/>
      <w:pStyle w:val="2"/>
      <w:lvlText w:val="%1"/>
      <w:lvlJc w:val="left"/>
      <w:pPr>
        <w:ind w:left="432" w:hanging="432"/>
      </w:pPr>
    </w:lvl>
    <w:lvl w:ilvl="1" w:tentative="0">
      <w:start w:val="1"/>
      <w:numFmt w:val="decimal"/>
      <w:pStyle w:val="3"/>
      <w:lvlText w:val="%1.%2"/>
      <w:lvlJc w:val="left"/>
      <w:pPr>
        <w:ind w:left="576" w:hanging="576"/>
      </w:pPr>
    </w:lvl>
    <w:lvl w:ilvl="2" w:tentative="0">
      <w:start w:val="1"/>
      <w:numFmt w:val="decimal"/>
      <w:pStyle w:val="4"/>
      <w:lvlText w:val="%1.%2.%3"/>
      <w:lvlJc w:val="left"/>
      <w:pPr>
        <w:ind w:left="720" w:hanging="720"/>
      </w:pPr>
    </w:lvl>
    <w:lvl w:ilvl="3" w:tentative="0">
      <w:start w:val="1"/>
      <w:numFmt w:val="decimal"/>
      <w:pStyle w:val="5"/>
      <w:lvlText w:val="%1.%2.%3.%4"/>
      <w:lvlJc w:val="left"/>
      <w:pPr>
        <w:ind w:left="864" w:hanging="864"/>
      </w:pPr>
    </w:lvl>
    <w:lvl w:ilvl="4" w:tentative="0">
      <w:start w:val="1"/>
      <w:numFmt w:val="decimal"/>
      <w:pStyle w:val="6"/>
      <w:lvlText w:val="%1.%2.%3.%4.%5"/>
      <w:lvlJc w:val="left"/>
      <w:pPr>
        <w:ind w:left="1008" w:hanging="1008"/>
      </w:pPr>
    </w:lvl>
    <w:lvl w:ilvl="5" w:tentative="0">
      <w:start w:val="1"/>
      <w:numFmt w:val="decimal"/>
      <w:pStyle w:val="7"/>
      <w:lvlText w:val="%1.%2.%3.%4.%5.%6"/>
      <w:lvlJc w:val="left"/>
      <w:pPr>
        <w:ind w:left="1152" w:hanging="1152"/>
      </w:pPr>
    </w:lvl>
    <w:lvl w:ilvl="6" w:tentative="0">
      <w:start w:val="1"/>
      <w:numFmt w:val="decimal"/>
      <w:pStyle w:val="8"/>
      <w:lvlText w:val="%1.%2.%3.%4.%5.%6.%7"/>
      <w:lvlJc w:val="left"/>
      <w:pPr>
        <w:ind w:left="1296" w:hanging="1296"/>
      </w:pPr>
    </w:lvl>
    <w:lvl w:ilvl="7" w:tentative="0">
      <w:start w:val="1"/>
      <w:numFmt w:val="decimal"/>
      <w:pStyle w:val="9"/>
      <w:lvlText w:val="%1.%2.%3.%4.%5.%6.%7.%8"/>
      <w:lvlJc w:val="left"/>
      <w:pPr>
        <w:ind w:left="1440" w:hanging="1440"/>
      </w:pPr>
    </w:lvl>
    <w:lvl w:ilvl="8" w:tentative="0">
      <w:start w:val="1"/>
      <w:numFmt w:val="decimal"/>
      <w:pStyle w:val="10"/>
      <w:lvlText w:val="%1.%2.%3.%4.%5.%6.%7.%8.%9"/>
      <w:lvlJc w:val="left"/>
      <w:pPr>
        <w:ind w:left="1584" w:hanging="1584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5"/>
  <w:bordersDoNotSurroundHeader w:val="false"/>
  <w:bordersDoNotSurroundFooter w:val="false"/>
  <w:documentProtection w:enforcement="0"/>
  <w:defaultTabStop w:val="420"/>
  <w:drawingGridHorizontalSpacing w:val="120"/>
  <w:drawingGridVerticalSpacing w:val="163"/>
  <w:displayHorizontalDrawingGridEvery w:val="1"/>
  <w:displayVerticalDrawingGridEvery w:val="1"/>
  <w:noPunctuationKerning w:val="true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6011"/>
    <w:rsid w:val="000025A8"/>
    <w:rsid w:val="00004E7E"/>
    <w:rsid w:val="000126B2"/>
    <w:rsid w:val="0001463D"/>
    <w:rsid w:val="0001728F"/>
    <w:rsid w:val="00030324"/>
    <w:rsid w:val="00040944"/>
    <w:rsid w:val="000445B3"/>
    <w:rsid w:val="00047B59"/>
    <w:rsid w:val="00051A85"/>
    <w:rsid w:val="000631C3"/>
    <w:rsid w:val="000634E1"/>
    <w:rsid w:val="00076367"/>
    <w:rsid w:val="000905F6"/>
    <w:rsid w:val="0009290B"/>
    <w:rsid w:val="00092EDC"/>
    <w:rsid w:val="000967A4"/>
    <w:rsid w:val="000A22E9"/>
    <w:rsid w:val="000A4247"/>
    <w:rsid w:val="000A5175"/>
    <w:rsid w:val="000A66F0"/>
    <w:rsid w:val="000B1410"/>
    <w:rsid w:val="000B1586"/>
    <w:rsid w:val="000B27BA"/>
    <w:rsid w:val="000C19AE"/>
    <w:rsid w:val="000D2AF2"/>
    <w:rsid w:val="000F6B71"/>
    <w:rsid w:val="00101D31"/>
    <w:rsid w:val="00115A9F"/>
    <w:rsid w:val="001202F5"/>
    <w:rsid w:val="001211D4"/>
    <w:rsid w:val="00125311"/>
    <w:rsid w:val="00131075"/>
    <w:rsid w:val="00142623"/>
    <w:rsid w:val="00152B69"/>
    <w:rsid w:val="00154558"/>
    <w:rsid w:val="00164DFF"/>
    <w:rsid w:val="00173F53"/>
    <w:rsid w:val="001841FD"/>
    <w:rsid w:val="00190087"/>
    <w:rsid w:val="001954B6"/>
    <w:rsid w:val="00197AEC"/>
    <w:rsid w:val="001C6225"/>
    <w:rsid w:val="001C6A99"/>
    <w:rsid w:val="001E1647"/>
    <w:rsid w:val="00221A2E"/>
    <w:rsid w:val="00223ECB"/>
    <w:rsid w:val="0024423D"/>
    <w:rsid w:val="0024495D"/>
    <w:rsid w:val="0025298B"/>
    <w:rsid w:val="00261385"/>
    <w:rsid w:val="00287D82"/>
    <w:rsid w:val="0029704D"/>
    <w:rsid w:val="00297CF2"/>
    <w:rsid w:val="002A32CA"/>
    <w:rsid w:val="002D02AB"/>
    <w:rsid w:val="002E1BCA"/>
    <w:rsid w:val="002E6011"/>
    <w:rsid w:val="002F2A1F"/>
    <w:rsid w:val="00301CE0"/>
    <w:rsid w:val="00303F9C"/>
    <w:rsid w:val="00312082"/>
    <w:rsid w:val="00323AC8"/>
    <w:rsid w:val="00324E29"/>
    <w:rsid w:val="00362364"/>
    <w:rsid w:val="003846D1"/>
    <w:rsid w:val="003A2A00"/>
    <w:rsid w:val="003C12C3"/>
    <w:rsid w:val="003D620E"/>
    <w:rsid w:val="003E21F3"/>
    <w:rsid w:val="003F10B5"/>
    <w:rsid w:val="00412545"/>
    <w:rsid w:val="00413E5E"/>
    <w:rsid w:val="00422E85"/>
    <w:rsid w:val="00436ADF"/>
    <w:rsid w:val="004413E5"/>
    <w:rsid w:val="0045448F"/>
    <w:rsid w:val="00461D0B"/>
    <w:rsid w:val="00467FF6"/>
    <w:rsid w:val="00472807"/>
    <w:rsid w:val="00475230"/>
    <w:rsid w:val="00496569"/>
    <w:rsid w:val="004A1C64"/>
    <w:rsid w:val="004B239D"/>
    <w:rsid w:val="004B6D62"/>
    <w:rsid w:val="004B6D6D"/>
    <w:rsid w:val="004C4616"/>
    <w:rsid w:val="004E4FAE"/>
    <w:rsid w:val="004E6077"/>
    <w:rsid w:val="004F18A4"/>
    <w:rsid w:val="004F7FC3"/>
    <w:rsid w:val="0050350C"/>
    <w:rsid w:val="005038FB"/>
    <w:rsid w:val="00521D4E"/>
    <w:rsid w:val="0052295C"/>
    <w:rsid w:val="00525914"/>
    <w:rsid w:val="00546A17"/>
    <w:rsid w:val="00555352"/>
    <w:rsid w:val="00566951"/>
    <w:rsid w:val="0057273B"/>
    <w:rsid w:val="00575D4E"/>
    <w:rsid w:val="00580C6B"/>
    <w:rsid w:val="005922BA"/>
    <w:rsid w:val="005A4C0F"/>
    <w:rsid w:val="005B2B1D"/>
    <w:rsid w:val="005C0CCE"/>
    <w:rsid w:val="005E6D11"/>
    <w:rsid w:val="005F4F9F"/>
    <w:rsid w:val="005F7B6A"/>
    <w:rsid w:val="00603E53"/>
    <w:rsid w:val="006055BB"/>
    <w:rsid w:val="00606F25"/>
    <w:rsid w:val="006120CD"/>
    <w:rsid w:val="00643E79"/>
    <w:rsid w:val="00646DE7"/>
    <w:rsid w:val="00650B37"/>
    <w:rsid w:val="006552FD"/>
    <w:rsid w:val="006601A1"/>
    <w:rsid w:val="006621F2"/>
    <w:rsid w:val="00667AB7"/>
    <w:rsid w:val="00670BB8"/>
    <w:rsid w:val="006806BD"/>
    <w:rsid w:val="00680F8C"/>
    <w:rsid w:val="006839B1"/>
    <w:rsid w:val="00694BE3"/>
    <w:rsid w:val="006B309A"/>
    <w:rsid w:val="006C27A7"/>
    <w:rsid w:val="006D6AB5"/>
    <w:rsid w:val="006E0B0F"/>
    <w:rsid w:val="006E1745"/>
    <w:rsid w:val="006E31B3"/>
    <w:rsid w:val="006E59A4"/>
    <w:rsid w:val="006F0BBF"/>
    <w:rsid w:val="0070102C"/>
    <w:rsid w:val="00711BD6"/>
    <w:rsid w:val="00715255"/>
    <w:rsid w:val="00720365"/>
    <w:rsid w:val="00722807"/>
    <w:rsid w:val="00735E77"/>
    <w:rsid w:val="00761643"/>
    <w:rsid w:val="00770B56"/>
    <w:rsid w:val="007726C2"/>
    <w:rsid w:val="007947B0"/>
    <w:rsid w:val="0079666E"/>
    <w:rsid w:val="007D4379"/>
    <w:rsid w:val="007F0845"/>
    <w:rsid w:val="00802FC3"/>
    <w:rsid w:val="00804882"/>
    <w:rsid w:val="00804ED9"/>
    <w:rsid w:val="00806011"/>
    <w:rsid w:val="00807D94"/>
    <w:rsid w:val="00825289"/>
    <w:rsid w:val="00841893"/>
    <w:rsid w:val="0084200D"/>
    <w:rsid w:val="00845A2D"/>
    <w:rsid w:val="00882D8F"/>
    <w:rsid w:val="0088421C"/>
    <w:rsid w:val="00884BD3"/>
    <w:rsid w:val="008A6BBB"/>
    <w:rsid w:val="008C17BD"/>
    <w:rsid w:val="008C2F09"/>
    <w:rsid w:val="008C38BF"/>
    <w:rsid w:val="008D12AB"/>
    <w:rsid w:val="008F0755"/>
    <w:rsid w:val="008F466C"/>
    <w:rsid w:val="00901312"/>
    <w:rsid w:val="00901802"/>
    <w:rsid w:val="009023CB"/>
    <w:rsid w:val="00914136"/>
    <w:rsid w:val="009158FC"/>
    <w:rsid w:val="00945AF2"/>
    <w:rsid w:val="009473C6"/>
    <w:rsid w:val="0099339E"/>
    <w:rsid w:val="009A58CA"/>
    <w:rsid w:val="009B3BE4"/>
    <w:rsid w:val="009C2770"/>
    <w:rsid w:val="009D0FC3"/>
    <w:rsid w:val="009D7C8B"/>
    <w:rsid w:val="009F3C70"/>
    <w:rsid w:val="009F3EA6"/>
    <w:rsid w:val="00A06B45"/>
    <w:rsid w:val="00A3629B"/>
    <w:rsid w:val="00A50029"/>
    <w:rsid w:val="00A72713"/>
    <w:rsid w:val="00A85F9C"/>
    <w:rsid w:val="00A90146"/>
    <w:rsid w:val="00A947C9"/>
    <w:rsid w:val="00A9673B"/>
    <w:rsid w:val="00AB06A3"/>
    <w:rsid w:val="00AB1535"/>
    <w:rsid w:val="00AC7A7C"/>
    <w:rsid w:val="00AD4E4B"/>
    <w:rsid w:val="00B06FED"/>
    <w:rsid w:val="00B204CF"/>
    <w:rsid w:val="00B21485"/>
    <w:rsid w:val="00B362E8"/>
    <w:rsid w:val="00B664DF"/>
    <w:rsid w:val="00B6699C"/>
    <w:rsid w:val="00B74551"/>
    <w:rsid w:val="00B7704C"/>
    <w:rsid w:val="00B925E6"/>
    <w:rsid w:val="00B965E0"/>
    <w:rsid w:val="00BA14F7"/>
    <w:rsid w:val="00BA1E0B"/>
    <w:rsid w:val="00BA21F0"/>
    <w:rsid w:val="00BB1AE2"/>
    <w:rsid w:val="00BB41F3"/>
    <w:rsid w:val="00BC1DF6"/>
    <w:rsid w:val="00BE11ED"/>
    <w:rsid w:val="00BF344B"/>
    <w:rsid w:val="00C0465E"/>
    <w:rsid w:val="00C209B8"/>
    <w:rsid w:val="00C265A1"/>
    <w:rsid w:val="00C278C1"/>
    <w:rsid w:val="00C32A7D"/>
    <w:rsid w:val="00C403C1"/>
    <w:rsid w:val="00C47315"/>
    <w:rsid w:val="00C50FFC"/>
    <w:rsid w:val="00C5124A"/>
    <w:rsid w:val="00C5138C"/>
    <w:rsid w:val="00C66A53"/>
    <w:rsid w:val="00C67A1B"/>
    <w:rsid w:val="00C743C8"/>
    <w:rsid w:val="00C76FFF"/>
    <w:rsid w:val="00C82977"/>
    <w:rsid w:val="00CA1CB0"/>
    <w:rsid w:val="00CA5403"/>
    <w:rsid w:val="00CB122D"/>
    <w:rsid w:val="00CB6BB1"/>
    <w:rsid w:val="00CC26B4"/>
    <w:rsid w:val="00CC2EDE"/>
    <w:rsid w:val="00CD13C5"/>
    <w:rsid w:val="00CD6922"/>
    <w:rsid w:val="00CE01F3"/>
    <w:rsid w:val="00CF736C"/>
    <w:rsid w:val="00D13ECA"/>
    <w:rsid w:val="00D20144"/>
    <w:rsid w:val="00D238DB"/>
    <w:rsid w:val="00D31D3A"/>
    <w:rsid w:val="00D33D0E"/>
    <w:rsid w:val="00D367F0"/>
    <w:rsid w:val="00D530B7"/>
    <w:rsid w:val="00D64966"/>
    <w:rsid w:val="00D81615"/>
    <w:rsid w:val="00DD50AE"/>
    <w:rsid w:val="00DD5AD4"/>
    <w:rsid w:val="00DE1D14"/>
    <w:rsid w:val="00DE4D05"/>
    <w:rsid w:val="00DF3B06"/>
    <w:rsid w:val="00DF49BD"/>
    <w:rsid w:val="00DF59A5"/>
    <w:rsid w:val="00DF64F3"/>
    <w:rsid w:val="00E01D80"/>
    <w:rsid w:val="00E02738"/>
    <w:rsid w:val="00E02815"/>
    <w:rsid w:val="00E15054"/>
    <w:rsid w:val="00E23CEF"/>
    <w:rsid w:val="00E31446"/>
    <w:rsid w:val="00E328B1"/>
    <w:rsid w:val="00E50D17"/>
    <w:rsid w:val="00E57FD9"/>
    <w:rsid w:val="00E6010F"/>
    <w:rsid w:val="00E61FAE"/>
    <w:rsid w:val="00E65C0B"/>
    <w:rsid w:val="00E67F85"/>
    <w:rsid w:val="00E823D9"/>
    <w:rsid w:val="00E87FBE"/>
    <w:rsid w:val="00EA0DBE"/>
    <w:rsid w:val="00EB4950"/>
    <w:rsid w:val="00EB63AA"/>
    <w:rsid w:val="00F055BD"/>
    <w:rsid w:val="00F21B19"/>
    <w:rsid w:val="00F24A52"/>
    <w:rsid w:val="00F33618"/>
    <w:rsid w:val="00F33954"/>
    <w:rsid w:val="00F51C8E"/>
    <w:rsid w:val="00F66639"/>
    <w:rsid w:val="00FB0626"/>
    <w:rsid w:val="00FD2B81"/>
    <w:rsid w:val="00FE19B7"/>
    <w:rsid w:val="00FF246D"/>
    <w:rsid w:val="00FF5DC8"/>
    <w:rsid w:val="017E6CCA"/>
    <w:rsid w:val="02A15D4E"/>
    <w:rsid w:val="03931C50"/>
    <w:rsid w:val="03B85511"/>
    <w:rsid w:val="04955178"/>
    <w:rsid w:val="058B5B60"/>
    <w:rsid w:val="05EE27AB"/>
    <w:rsid w:val="05EE4DE7"/>
    <w:rsid w:val="06411308"/>
    <w:rsid w:val="06603A08"/>
    <w:rsid w:val="071A50F4"/>
    <w:rsid w:val="07CE10AB"/>
    <w:rsid w:val="07D318E9"/>
    <w:rsid w:val="0A832C3E"/>
    <w:rsid w:val="0BDE6FC6"/>
    <w:rsid w:val="0C1620E9"/>
    <w:rsid w:val="0C9C4ECC"/>
    <w:rsid w:val="0CF25E7B"/>
    <w:rsid w:val="0D30507D"/>
    <w:rsid w:val="0D640BDA"/>
    <w:rsid w:val="0DA70CEE"/>
    <w:rsid w:val="0E285738"/>
    <w:rsid w:val="0E9657DE"/>
    <w:rsid w:val="10E050EF"/>
    <w:rsid w:val="115673D0"/>
    <w:rsid w:val="115948F3"/>
    <w:rsid w:val="11B65801"/>
    <w:rsid w:val="11F12096"/>
    <w:rsid w:val="13385544"/>
    <w:rsid w:val="13FF18DD"/>
    <w:rsid w:val="14ED6313"/>
    <w:rsid w:val="15A046D7"/>
    <w:rsid w:val="15B16235"/>
    <w:rsid w:val="16052C42"/>
    <w:rsid w:val="16911D83"/>
    <w:rsid w:val="170D09E6"/>
    <w:rsid w:val="17194CCC"/>
    <w:rsid w:val="17E42959"/>
    <w:rsid w:val="197656E2"/>
    <w:rsid w:val="19DF04D1"/>
    <w:rsid w:val="1A4B27A7"/>
    <w:rsid w:val="1B2F4FF7"/>
    <w:rsid w:val="1BAF3329"/>
    <w:rsid w:val="1BEC6C80"/>
    <w:rsid w:val="1C0A11BB"/>
    <w:rsid w:val="1C6D55A2"/>
    <w:rsid w:val="1D93740B"/>
    <w:rsid w:val="1DB8660C"/>
    <w:rsid w:val="1DC15FA3"/>
    <w:rsid w:val="1DE76832"/>
    <w:rsid w:val="1E5A61D1"/>
    <w:rsid w:val="1EF91205"/>
    <w:rsid w:val="1FA2768F"/>
    <w:rsid w:val="1FF41386"/>
    <w:rsid w:val="20D10016"/>
    <w:rsid w:val="216C727C"/>
    <w:rsid w:val="218E650C"/>
    <w:rsid w:val="21F8244B"/>
    <w:rsid w:val="22C64E01"/>
    <w:rsid w:val="22F27EE6"/>
    <w:rsid w:val="23334D14"/>
    <w:rsid w:val="23636466"/>
    <w:rsid w:val="239A46DF"/>
    <w:rsid w:val="242C2F1C"/>
    <w:rsid w:val="243B3DA6"/>
    <w:rsid w:val="24AF0B24"/>
    <w:rsid w:val="25085741"/>
    <w:rsid w:val="26770802"/>
    <w:rsid w:val="269C77F3"/>
    <w:rsid w:val="277E78EB"/>
    <w:rsid w:val="27BB12A6"/>
    <w:rsid w:val="28D24127"/>
    <w:rsid w:val="292D6169"/>
    <w:rsid w:val="2BE714F0"/>
    <w:rsid w:val="2C9659EF"/>
    <w:rsid w:val="2C9D7227"/>
    <w:rsid w:val="2CFD511B"/>
    <w:rsid w:val="2DA84399"/>
    <w:rsid w:val="2ECC18CA"/>
    <w:rsid w:val="2ECC3537"/>
    <w:rsid w:val="2FA360D4"/>
    <w:rsid w:val="30457670"/>
    <w:rsid w:val="317E4BF5"/>
    <w:rsid w:val="31850CE8"/>
    <w:rsid w:val="32D661B0"/>
    <w:rsid w:val="33DF4131"/>
    <w:rsid w:val="34437B7C"/>
    <w:rsid w:val="34E2634F"/>
    <w:rsid w:val="35760BA9"/>
    <w:rsid w:val="35B04F93"/>
    <w:rsid w:val="371457CB"/>
    <w:rsid w:val="371D2981"/>
    <w:rsid w:val="37225797"/>
    <w:rsid w:val="3747413D"/>
    <w:rsid w:val="38002C87"/>
    <w:rsid w:val="385162AE"/>
    <w:rsid w:val="391960AF"/>
    <w:rsid w:val="39387707"/>
    <w:rsid w:val="39A32A89"/>
    <w:rsid w:val="39D25C3A"/>
    <w:rsid w:val="3A9D2055"/>
    <w:rsid w:val="3AE82E03"/>
    <w:rsid w:val="3BEF6A75"/>
    <w:rsid w:val="3BF45BEC"/>
    <w:rsid w:val="3C9F6F5F"/>
    <w:rsid w:val="3D2063A8"/>
    <w:rsid w:val="3D3D040A"/>
    <w:rsid w:val="3E451E43"/>
    <w:rsid w:val="3E4F49BD"/>
    <w:rsid w:val="3E991C9E"/>
    <w:rsid w:val="3F264A43"/>
    <w:rsid w:val="3F806061"/>
    <w:rsid w:val="41960CE0"/>
    <w:rsid w:val="41B97267"/>
    <w:rsid w:val="41DD3111"/>
    <w:rsid w:val="420A657C"/>
    <w:rsid w:val="426230CD"/>
    <w:rsid w:val="44FB2058"/>
    <w:rsid w:val="45423AE3"/>
    <w:rsid w:val="458C4DAD"/>
    <w:rsid w:val="45E06BF6"/>
    <w:rsid w:val="46D74F81"/>
    <w:rsid w:val="4719287A"/>
    <w:rsid w:val="47DD6DBE"/>
    <w:rsid w:val="493369D1"/>
    <w:rsid w:val="4A3927D9"/>
    <w:rsid w:val="4AAC448C"/>
    <w:rsid w:val="4AD02914"/>
    <w:rsid w:val="4B15590A"/>
    <w:rsid w:val="4B7502B1"/>
    <w:rsid w:val="4B786D48"/>
    <w:rsid w:val="4C194154"/>
    <w:rsid w:val="4D054A4F"/>
    <w:rsid w:val="4F6B5718"/>
    <w:rsid w:val="4FA50CDD"/>
    <w:rsid w:val="503828BD"/>
    <w:rsid w:val="50D02A81"/>
    <w:rsid w:val="516F1051"/>
    <w:rsid w:val="51BB1321"/>
    <w:rsid w:val="52264F40"/>
    <w:rsid w:val="52636EDB"/>
    <w:rsid w:val="548116BD"/>
    <w:rsid w:val="556936D5"/>
    <w:rsid w:val="560944E8"/>
    <w:rsid w:val="562E1A01"/>
    <w:rsid w:val="56F601FA"/>
    <w:rsid w:val="571A07D7"/>
    <w:rsid w:val="57551316"/>
    <w:rsid w:val="57CB2832"/>
    <w:rsid w:val="590242E8"/>
    <w:rsid w:val="597A3BB3"/>
    <w:rsid w:val="5A6E0321"/>
    <w:rsid w:val="5A7B7963"/>
    <w:rsid w:val="5AB02DEB"/>
    <w:rsid w:val="5AFF6451"/>
    <w:rsid w:val="5B0D1853"/>
    <w:rsid w:val="5C396CC6"/>
    <w:rsid w:val="5CE34A15"/>
    <w:rsid w:val="5CEB6F19"/>
    <w:rsid w:val="5F366083"/>
    <w:rsid w:val="5F3663AF"/>
    <w:rsid w:val="5FCD23BE"/>
    <w:rsid w:val="619813E8"/>
    <w:rsid w:val="61BD6682"/>
    <w:rsid w:val="62052973"/>
    <w:rsid w:val="62653F5D"/>
    <w:rsid w:val="629517E6"/>
    <w:rsid w:val="63DB4F06"/>
    <w:rsid w:val="644B03E2"/>
    <w:rsid w:val="64703A71"/>
    <w:rsid w:val="64925CE6"/>
    <w:rsid w:val="64B147FD"/>
    <w:rsid w:val="652A6E22"/>
    <w:rsid w:val="65E423EF"/>
    <w:rsid w:val="67150DA5"/>
    <w:rsid w:val="6941311D"/>
    <w:rsid w:val="697506E2"/>
    <w:rsid w:val="6A5E7832"/>
    <w:rsid w:val="6A6F1FE4"/>
    <w:rsid w:val="6B46168C"/>
    <w:rsid w:val="6B772BF6"/>
    <w:rsid w:val="6C39448C"/>
    <w:rsid w:val="6D53536E"/>
    <w:rsid w:val="6D6D284E"/>
    <w:rsid w:val="6D7B0479"/>
    <w:rsid w:val="6DC70065"/>
    <w:rsid w:val="6DE22C92"/>
    <w:rsid w:val="6DFB2263"/>
    <w:rsid w:val="6FB61B57"/>
    <w:rsid w:val="70980458"/>
    <w:rsid w:val="70CF3F73"/>
    <w:rsid w:val="71256A3A"/>
    <w:rsid w:val="71AF010F"/>
    <w:rsid w:val="73A24CF7"/>
    <w:rsid w:val="73A83CAC"/>
    <w:rsid w:val="73E9491B"/>
    <w:rsid w:val="7425099D"/>
    <w:rsid w:val="74580275"/>
    <w:rsid w:val="755A692A"/>
    <w:rsid w:val="75EC4970"/>
    <w:rsid w:val="76DE3CD5"/>
    <w:rsid w:val="77791907"/>
    <w:rsid w:val="784142AB"/>
    <w:rsid w:val="7A772A9C"/>
    <w:rsid w:val="7A7800DD"/>
    <w:rsid w:val="7AB02167"/>
    <w:rsid w:val="7B0B07D7"/>
    <w:rsid w:val="7B0B5080"/>
    <w:rsid w:val="7B0F50AA"/>
    <w:rsid w:val="7B463345"/>
    <w:rsid w:val="7B6F5E89"/>
    <w:rsid w:val="7B8A0031"/>
    <w:rsid w:val="7CA47CDA"/>
    <w:rsid w:val="7E6D1AF8"/>
    <w:rsid w:val="7ECF6F8D"/>
    <w:rsid w:val="7F5C3F7C"/>
    <w:rsid w:val="7FA52641"/>
    <w:rsid w:val="7FFF2F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adjustRightInd w:val="0"/>
      <w:spacing w:line="360" w:lineRule="auto"/>
      <w:jc w:val="both"/>
      <w:textAlignment w:val="baseline"/>
    </w:pPr>
    <w:rPr>
      <w:rFonts w:ascii="Times New Roman" w:hAnsi="Times New Roman" w:eastAsia="宋体" w:cs="Times New Roman"/>
      <w:kern w:val="0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24"/>
    <w:qFormat/>
    <w:uiPriority w:val="9"/>
    <w:pPr>
      <w:keepNext/>
      <w:keepLines/>
      <w:pageBreakBefore/>
      <w:numPr>
        <w:ilvl w:val="0"/>
        <w:numId w:val="1"/>
      </w:numPr>
      <w:contextualSpacing/>
      <w:outlineLvl w:val="0"/>
    </w:pPr>
    <w:rPr>
      <w:b/>
      <w:bCs/>
      <w:kern w:val="44"/>
      <w:sz w:val="32"/>
      <w:szCs w:val="44"/>
    </w:rPr>
  </w:style>
  <w:style w:type="paragraph" w:styleId="3">
    <w:name w:val="heading 2"/>
    <w:basedOn w:val="1"/>
    <w:next w:val="1"/>
    <w:link w:val="20"/>
    <w:qFormat/>
    <w:uiPriority w:val="0"/>
    <w:pPr>
      <w:keepNext/>
      <w:keepLines/>
      <w:numPr>
        <w:ilvl w:val="1"/>
        <w:numId w:val="1"/>
      </w:numPr>
      <w:spacing w:before="50" w:beforeLines="50" w:after="50" w:afterLines="50" w:line="460" w:lineRule="exact"/>
      <w:contextualSpacing/>
      <w:outlineLvl w:val="1"/>
    </w:pPr>
    <w:rPr>
      <w:rFonts w:ascii="Arial" w:hAnsi="Arial" w:eastAsiaTheme="majorEastAsia"/>
      <w:bCs/>
      <w:sz w:val="28"/>
    </w:rPr>
  </w:style>
  <w:style w:type="paragraph" w:styleId="4">
    <w:name w:val="heading 3"/>
    <w:basedOn w:val="1"/>
    <w:next w:val="1"/>
    <w:link w:val="26"/>
    <w:unhideWhenUsed/>
    <w:qFormat/>
    <w:uiPriority w:val="0"/>
    <w:pPr>
      <w:keepNext/>
      <w:keepLines/>
      <w:numPr>
        <w:ilvl w:val="2"/>
        <w:numId w:val="1"/>
      </w:numPr>
      <w:contextualSpacing/>
      <w:outlineLvl w:val="2"/>
    </w:pPr>
    <w:rPr>
      <w:bCs/>
      <w:szCs w:val="32"/>
    </w:rPr>
  </w:style>
  <w:style w:type="paragraph" w:styleId="5">
    <w:name w:val="heading 4"/>
    <w:basedOn w:val="1"/>
    <w:next w:val="1"/>
    <w:link w:val="27"/>
    <w:unhideWhenUsed/>
    <w:qFormat/>
    <w:uiPriority w:val="0"/>
    <w:pPr>
      <w:keepNext/>
      <w:keepLines/>
      <w:numPr>
        <w:ilvl w:val="3"/>
        <w:numId w:val="1"/>
      </w:numPr>
      <w:ind w:left="0" w:firstLine="0"/>
      <w:outlineLvl w:val="3"/>
    </w:pPr>
    <w:rPr>
      <w:rFonts w:asciiTheme="majorHAnsi" w:hAnsiTheme="majorHAnsi" w:eastAsiaTheme="majorEastAsia" w:cstheme="majorBidi"/>
      <w:bCs/>
      <w:szCs w:val="28"/>
    </w:rPr>
  </w:style>
  <w:style w:type="paragraph" w:styleId="6">
    <w:name w:val="heading 5"/>
    <w:basedOn w:val="1"/>
    <w:next w:val="1"/>
    <w:link w:val="28"/>
    <w:semiHidden/>
    <w:unhideWhenUsed/>
    <w:qFormat/>
    <w:uiPriority w:val="9"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link w:val="29"/>
    <w:semiHidden/>
    <w:unhideWhenUsed/>
    <w:qFormat/>
    <w:uiPriority w:val="9"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Theme="majorHAnsi" w:hAnsiTheme="majorHAnsi" w:eastAsiaTheme="majorEastAsia" w:cstheme="majorBidi"/>
      <w:b/>
      <w:bCs/>
    </w:rPr>
  </w:style>
  <w:style w:type="paragraph" w:styleId="8">
    <w:name w:val="heading 7"/>
    <w:basedOn w:val="1"/>
    <w:next w:val="1"/>
    <w:link w:val="30"/>
    <w:semiHidden/>
    <w:unhideWhenUsed/>
    <w:qFormat/>
    <w:uiPriority w:val="9"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</w:rPr>
  </w:style>
  <w:style w:type="paragraph" w:styleId="9">
    <w:name w:val="heading 8"/>
    <w:basedOn w:val="1"/>
    <w:next w:val="1"/>
    <w:link w:val="31"/>
    <w:semiHidden/>
    <w:unhideWhenUsed/>
    <w:qFormat/>
    <w:uiPriority w:val="9"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Theme="majorHAnsi" w:hAnsiTheme="majorHAnsi" w:eastAsiaTheme="majorEastAsia" w:cstheme="majorBidi"/>
    </w:rPr>
  </w:style>
  <w:style w:type="paragraph" w:styleId="10">
    <w:name w:val="heading 9"/>
    <w:basedOn w:val="1"/>
    <w:next w:val="1"/>
    <w:link w:val="32"/>
    <w:semiHidden/>
    <w:unhideWhenUsed/>
    <w:qFormat/>
    <w:uiPriority w:val="9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Theme="majorHAnsi" w:hAnsiTheme="majorHAnsi" w:eastAsiaTheme="majorEastAsia" w:cstheme="majorBidi"/>
      <w:sz w:val="21"/>
      <w:szCs w:val="21"/>
    </w:rPr>
  </w:style>
  <w:style w:type="character" w:default="1" w:styleId="18">
    <w:name w:val="Default Paragraph Font"/>
    <w:semiHidden/>
    <w:unhideWhenUsed/>
    <w:qFormat/>
    <w:uiPriority w:val="1"/>
  </w:style>
  <w:style w:type="table" w:default="1" w:styleId="1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3"/>
    <w:basedOn w:val="1"/>
    <w:next w:val="1"/>
    <w:unhideWhenUsed/>
    <w:qFormat/>
    <w:uiPriority w:val="39"/>
    <w:pPr>
      <w:ind w:left="840" w:leftChars="400"/>
    </w:pPr>
  </w:style>
  <w:style w:type="paragraph" w:styleId="12">
    <w:name w:val="Balloon Text"/>
    <w:basedOn w:val="1"/>
    <w:link w:val="23"/>
    <w:semiHidden/>
    <w:unhideWhenUsed/>
    <w:qFormat/>
    <w:uiPriority w:val="99"/>
    <w:pPr>
      <w:spacing w:line="240" w:lineRule="auto"/>
    </w:pPr>
    <w:rPr>
      <w:sz w:val="18"/>
      <w:szCs w:val="18"/>
    </w:rPr>
  </w:style>
  <w:style w:type="paragraph" w:styleId="13">
    <w:name w:val="footer"/>
    <w:basedOn w:val="1"/>
    <w:link w:val="2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4">
    <w:name w:val="header"/>
    <w:basedOn w:val="1"/>
    <w:link w:val="2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5">
    <w:name w:val="toc 1"/>
    <w:basedOn w:val="1"/>
    <w:next w:val="1"/>
    <w:unhideWhenUsed/>
    <w:qFormat/>
    <w:uiPriority w:val="39"/>
  </w:style>
  <w:style w:type="paragraph" w:styleId="16">
    <w:name w:val="toc 2"/>
    <w:basedOn w:val="1"/>
    <w:next w:val="1"/>
    <w:unhideWhenUsed/>
    <w:qFormat/>
    <w:uiPriority w:val="39"/>
    <w:pPr>
      <w:ind w:left="420" w:leftChars="200"/>
    </w:pPr>
  </w:style>
  <w:style w:type="character" w:styleId="19">
    <w:name w:val="Hyperlink"/>
    <w:basedOn w:val="18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20">
    <w:name w:val="标题 2 Char"/>
    <w:basedOn w:val="18"/>
    <w:link w:val="3"/>
    <w:qFormat/>
    <w:uiPriority w:val="0"/>
    <w:rPr>
      <w:rFonts w:ascii="Arial" w:hAnsi="Arial" w:cs="Times New Roman" w:eastAsiaTheme="majorEastAsia"/>
      <w:bCs/>
      <w:kern w:val="0"/>
      <w:sz w:val="28"/>
      <w:szCs w:val="24"/>
    </w:rPr>
  </w:style>
  <w:style w:type="character" w:customStyle="1" w:styleId="21">
    <w:name w:val="页眉 Char"/>
    <w:basedOn w:val="18"/>
    <w:link w:val="14"/>
    <w:qFormat/>
    <w:uiPriority w:val="99"/>
    <w:rPr>
      <w:sz w:val="18"/>
      <w:szCs w:val="18"/>
    </w:rPr>
  </w:style>
  <w:style w:type="character" w:customStyle="1" w:styleId="22">
    <w:name w:val="页脚 Char"/>
    <w:basedOn w:val="18"/>
    <w:link w:val="13"/>
    <w:qFormat/>
    <w:uiPriority w:val="99"/>
    <w:rPr>
      <w:sz w:val="18"/>
      <w:szCs w:val="18"/>
    </w:rPr>
  </w:style>
  <w:style w:type="character" w:customStyle="1" w:styleId="23">
    <w:name w:val="批注框文本 Char"/>
    <w:basedOn w:val="18"/>
    <w:link w:val="12"/>
    <w:semiHidden/>
    <w:qFormat/>
    <w:uiPriority w:val="99"/>
    <w:rPr>
      <w:rFonts w:ascii="Times New Roman" w:hAnsi="Times New Roman" w:eastAsia="宋体" w:cs="Times New Roman"/>
      <w:kern w:val="0"/>
      <w:sz w:val="18"/>
      <w:szCs w:val="18"/>
    </w:rPr>
  </w:style>
  <w:style w:type="character" w:customStyle="1" w:styleId="24">
    <w:name w:val="标题 1 Char"/>
    <w:basedOn w:val="18"/>
    <w:link w:val="2"/>
    <w:qFormat/>
    <w:uiPriority w:val="9"/>
    <w:rPr>
      <w:rFonts w:ascii="Times New Roman" w:hAnsi="Times New Roman" w:eastAsia="宋体" w:cs="Times New Roman"/>
      <w:b/>
      <w:bCs/>
      <w:kern w:val="44"/>
      <w:sz w:val="32"/>
      <w:szCs w:val="44"/>
    </w:rPr>
  </w:style>
  <w:style w:type="character" w:customStyle="1" w:styleId="25">
    <w:name w:val="s23"/>
    <w:basedOn w:val="18"/>
    <w:qFormat/>
    <w:uiPriority w:val="0"/>
  </w:style>
  <w:style w:type="character" w:customStyle="1" w:styleId="26">
    <w:name w:val="标题 3 Char"/>
    <w:basedOn w:val="18"/>
    <w:link w:val="4"/>
    <w:qFormat/>
    <w:uiPriority w:val="0"/>
    <w:rPr>
      <w:rFonts w:ascii="Times New Roman" w:hAnsi="Times New Roman" w:eastAsia="宋体" w:cs="Times New Roman"/>
      <w:bCs/>
      <w:kern w:val="0"/>
      <w:sz w:val="24"/>
      <w:szCs w:val="32"/>
    </w:rPr>
  </w:style>
  <w:style w:type="character" w:customStyle="1" w:styleId="27">
    <w:name w:val="标题 4 Char"/>
    <w:basedOn w:val="18"/>
    <w:link w:val="5"/>
    <w:qFormat/>
    <w:uiPriority w:val="9"/>
    <w:rPr>
      <w:rFonts w:asciiTheme="majorHAnsi" w:hAnsiTheme="majorHAnsi" w:eastAsiaTheme="majorEastAsia" w:cstheme="majorBidi"/>
      <w:bCs/>
      <w:kern w:val="0"/>
      <w:sz w:val="24"/>
      <w:szCs w:val="28"/>
    </w:rPr>
  </w:style>
  <w:style w:type="character" w:customStyle="1" w:styleId="28">
    <w:name w:val="标题 5 Char"/>
    <w:basedOn w:val="18"/>
    <w:link w:val="6"/>
    <w:semiHidden/>
    <w:qFormat/>
    <w:uiPriority w:val="9"/>
    <w:rPr>
      <w:rFonts w:ascii="Times New Roman" w:hAnsi="Times New Roman" w:eastAsia="宋体" w:cs="Times New Roman"/>
      <w:b/>
      <w:bCs/>
      <w:kern w:val="0"/>
      <w:sz w:val="28"/>
      <w:szCs w:val="28"/>
    </w:rPr>
  </w:style>
  <w:style w:type="character" w:customStyle="1" w:styleId="29">
    <w:name w:val="标题 6 Char"/>
    <w:basedOn w:val="18"/>
    <w:link w:val="7"/>
    <w:semiHidden/>
    <w:qFormat/>
    <w:uiPriority w:val="9"/>
    <w:rPr>
      <w:rFonts w:asciiTheme="majorHAnsi" w:hAnsiTheme="majorHAnsi" w:eastAsiaTheme="majorEastAsia" w:cstheme="majorBidi"/>
      <w:b/>
      <w:bCs/>
      <w:kern w:val="0"/>
      <w:sz w:val="24"/>
      <w:szCs w:val="24"/>
    </w:rPr>
  </w:style>
  <w:style w:type="character" w:customStyle="1" w:styleId="30">
    <w:name w:val="标题 7 Char"/>
    <w:basedOn w:val="18"/>
    <w:link w:val="8"/>
    <w:semiHidden/>
    <w:qFormat/>
    <w:uiPriority w:val="9"/>
    <w:rPr>
      <w:rFonts w:ascii="Times New Roman" w:hAnsi="Times New Roman" w:eastAsia="宋体" w:cs="Times New Roman"/>
      <w:b/>
      <w:bCs/>
      <w:kern w:val="0"/>
      <w:sz w:val="24"/>
      <w:szCs w:val="24"/>
    </w:rPr>
  </w:style>
  <w:style w:type="character" w:customStyle="1" w:styleId="31">
    <w:name w:val="标题 8 Char"/>
    <w:basedOn w:val="18"/>
    <w:link w:val="9"/>
    <w:semiHidden/>
    <w:qFormat/>
    <w:uiPriority w:val="9"/>
    <w:rPr>
      <w:rFonts w:asciiTheme="majorHAnsi" w:hAnsiTheme="majorHAnsi" w:eastAsiaTheme="majorEastAsia" w:cstheme="majorBidi"/>
      <w:kern w:val="0"/>
      <w:sz w:val="24"/>
      <w:szCs w:val="24"/>
    </w:rPr>
  </w:style>
  <w:style w:type="character" w:customStyle="1" w:styleId="32">
    <w:name w:val="标题 9 Char"/>
    <w:basedOn w:val="18"/>
    <w:link w:val="10"/>
    <w:semiHidden/>
    <w:qFormat/>
    <w:uiPriority w:val="9"/>
    <w:rPr>
      <w:rFonts w:asciiTheme="majorHAnsi" w:hAnsiTheme="majorHAnsi" w:eastAsiaTheme="majorEastAsia" w:cstheme="majorBidi"/>
      <w:kern w:val="0"/>
      <w:szCs w:val="21"/>
    </w:rPr>
  </w:style>
  <w:style w:type="paragraph" w:styleId="33">
    <w:name w:val="List Paragraph"/>
    <w:basedOn w:val="1"/>
    <w:qFormat/>
    <w:uiPriority w:val="34"/>
    <w:pPr>
      <w:ind w:firstLine="420" w:firstLineChars="200"/>
    </w:pPr>
  </w:style>
  <w:style w:type="paragraph" w:customStyle="1" w:styleId="34">
    <w:name w:val="TOC Heading"/>
    <w:basedOn w:val="2"/>
    <w:next w:val="1"/>
    <w:semiHidden/>
    <w:unhideWhenUsed/>
    <w:qFormat/>
    <w:uiPriority w:val="39"/>
    <w:pPr>
      <w:pageBreakBefore w:val="0"/>
      <w:widowControl/>
      <w:numPr>
        <w:numId w:val="0"/>
      </w:numPr>
      <w:adjustRightInd/>
      <w:spacing w:before="480" w:line="276" w:lineRule="auto"/>
      <w:contextualSpacing w:val="0"/>
      <w:jc w:val="left"/>
      <w:textAlignment w:val="auto"/>
      <w:outlineLvl w:val="9"/>
    </w:pPr>
    <w:rPr>
      <w:rFonts w:asciiTheme="majorHAnsi" w:hAnsiTheme="majorHAnsi" w:eastAsiaTheme="majorEastAsia" w:cstheme="majorBidi"/>
      <w:color w:val="376092" w:themeColor="accent1" w:themeShade="BF"/>
      <w:kern w:val="0"/>
      <w:sz w:val="28"/>
      <w:szCs w:val="28"/>
    </w:rPr>
  </w:style>
  <w:style w:type="paragraph" w:customStyle="1" w:styleId="35">
    <w:name w:val="标准小四"/>
    <w:basedOn w:val="1"/>
    <w:qFormat/>
    <w:uiPriority w:val="0"/>
    <w:pPr>
      <w:adjustRightInd/>
      <w:ind w:firstLine="420" w:firstLineChars="200"/>
      <w:textAlignment w:val="auto"/>
    </w:pPr>
    <w:rPr>
      <w:rFonts w:ascii="Arial" w:hAnsi="Arial"/>
      <w:kern w:val="2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21</Pages>
  <Words>774</Words>
  <Characters>4412</Characters>
  <Lines>36</Lines>
  <Paragraphs>10</Paragraphs>
  <TotalTime>1</TotalTime>
  <ScaleCrop>false</ScaleCrop>
  <LinksUpToDate>false</LinksUpToDate>
  <CharactersWithSpaces>5176</CharactersWithSpaces>
  <Application>WPS Office_11.8.2.10422_F1E327BC-269C-435d-A152-05C5408002CA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2018-12-20T10:45:00Z</dcterms:created>
  <dc:creator>ahut</dc:creator>
  <cp:lastModifiedBy>jnak</cp:lastModifiedBy>
  <dcterms:modified xsi:type="dcterms:W3CDTF">2022-02-23T15:42:26Z</dcterms:modified>
  <cp:revision>115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2052-11.8.2.10422</vt:lpwstr>
  </property>
  <property fmtid="{D5CDD505-2E9C-101B-9397-08002B2CF9AE}" pid="3" name="ICV">
    <vt:lpwstr>7549145D1C9D4413AF52B351C8FCD32C</vt:lpwstr>
  </property>
</Properties>
</file>