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_GBK" w:hAnsi="方正小标宋简体" w:eastAsia="方正小标宋_GBK" w:cs="方正小标宋简体"/>
          <w:color w:val="FF0000"/>
          <w:kern w:val="0"/>
          <w:sz w:val="44"/>
          <w:szCs w:val="44"/>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p>
    <w:p>
      <w:pPr>
        <w:pStyle w:val="3"/>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济工信转型字〔2022〕4号</w:t>
      </w:r>
    </w:p>
    <w:p>
      <w:pPr>
        <w:pStyle w:val="3"/>
        <w:rPr>
          <w:rFonts w:hint="eastAsia"/>
          <w:sz w:val="32"/>
          <w:szCs w:val="32"/>
          <w:lang w:val="en-US" w:eastAsia="zh-CN"/>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关于2022年度</w:t>
      </w:r>
      <w:r>
        <w:rPr>
          <w:rFonts w:hint="eastAsia" w:ascii="方正小标宋简体" w:hAnsi="方正小标宋简体" w:eastAsia="方正小标宋简体" w:cs="方正小标宋简体"/>
          <w:color w:val="auto"/>
          <w:kern w:val="0"/>
          <w:sz w:val="44"/>
          <w:szCs w:val="44"/>
        </w:rPr>
        <w:t>工业技术改造</w:t>
      </w:r>
      <w:r>
        <w:rPr>
          <w:rFonts w:hint="eastAsia" w:ascii="方正小标宋简体" w:hAnsi="方正小标宋简体" w:eastAsia="方正小标宋简体" w:cs="方正小标宋简体"/>
          <w:color w:val="auto"/>
          <w:kern w:val="0"/>
          <w:sz w:val="44"/>
          <w:szCs w:val="44"/>
          <w:lang w:val="en-US" w:eastAsia="zh-CN"/>
        </w:rPr>
        <w:t>投资</w:t>
      </w:r>
      <w:r>
        <w:rPr>
          <w:rFonts w:hint="eastAsia" w:ascii="方正小标宋简体" w:hAnsi="方正小标宋简体" w:eastAsia="方正小标宋简体" w:cs="方正小标宋简体"/>
          <w:color w:val="auto"/>
          <w:kern w:val="0"/>
          <w:sz w:val="44"/>
          <w:szCs w:val="44"/>
        </w:rPr>
        <w:t>普惠性奖补和分档激励</w:t>
      </w:r>
      <w:r>
        <w:rPr>
          <w:rFonts w:hint="eastAsia" w:ascii="方正小标宋简体" w:hAnsi="方正小标宋简体" w:eastAsia="方正小标宋简体" w:cs="方正小标宋简体"/>
          <w:color w:val="auto"/>
          <w:kern w:val="0"/>
          <w:sz w:val="44"/>
          <w:szCs w:val="44"/>
          <w:lang w:val="en-US" w:eastAsia="zh-CN"/>
        </w:rPr>
        <w:t>项目资金申报工作的通知</w:t>
      </w:r>
    </w:p>
    <w:p>
      <w:pPr>
        <w:pStyle w:val="3"/>
        <w:keepNext w:val="0"/>
        <w:keepLines w:val="0"/>
        <w:pageBreakBefore w:val="0"/>
        <w:tabs>
          <w:tab w:val="left" w:pos="360"/>
        </w:tabs>
        <w:kinsoku/>
        <w:wordWrap/>
        <w:overflowPunct/>
        <w:topLinePunct w:val="0"/>
        <w:autoSpaceDE/>
        <w:autoSpaceDN/>
        <w:bidi w:val="0"/>
        <w:snapToGrid w:val="0"/>
        <w:spacing w:before="0" w:beforeAutospacing="0" w:after="0" w:line="600" w:lineRule="exact"/>
        <w:ind w:left="0" w:leftChars="0" w:right="0" w:rightChars="0" w:firstLine="1170" w:firstLineChars="266"/>
        <w:contextualSpacing/>
        <w:textAlignment w:val="auto"/>
        <w:rPr>
          <w:rFonts w:hint="eastAsia" w:ascii="方正小标宋简体" w:hAnsi="方正小标宋简体" w:eastAsia="方正小标宋简体" w:cs="方正小标宋简体"/>
          <w:color w:val="auto"/>
          <w:sz w:val="44"/>
          <w:szCs w:val="44"/>
          <w:lang w:eastAsia="zh-CN"/>
        </w:rPr>
      </w:pPr>
    </w:p>
    <w:p>
      <w:pPr>
        <w:pStyle w:val="3"/>
        <w:keepNext w:val="0"/>
        <w:keepLines w:val="0"/>
        <w:pageBreakBefore w:val="0"/>
        <w:tabs>
          <w:tab w:val="left" w:pos="360"/>
        </w:tabs>
        <w:kinsoku/>
        <w:wordWrap/>
        <w:overflowPunct/>
        <w:topLinePunct w:val="0"/>
        <w:autoSpaceDE/>
        <w:autoSpaceDN/>
        <w:bidi w:val="0"/>
        <w:snapToGrid w:val="0"/>
        <w:spacing w:before="0" w:beforeAutospacing="0" w:after="0" w:line="600" w:lineRule="exact"/>
        <w:ind w:left="0" w:leftChars="0" w:right="0" w:rightChars="0"/>
        <w:contextualSpacing/>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各区县工业和信息化主管部门、财政局、有关企业</w:t>
      </w:r>
    </w:p>
    <w:p>
      <w:pPr>
        <w:pStyle w:val="3"/>
        <w:keepNext w:val="0"/>
        <w:keepLines w:val="0"/>
        <w:pageBreakBefore w:val="0"/>
        <w:tabs>
          <w:tab w:val="left" w:pos="360"/>
        </w:tabs>
        <w:kinsoku/>
        <w:wordWrap/>
        <w:overflowPunct/>
        <w:topLinePunct w:val="0"/>
        <w:autoSpaceDE/>
        <w:autoSpaceDN/>
        <w:bidi w:val="0"/>
        <w:snapToGrid w:val="0"/>
        <w:spacing w:before="0" w:beforeAutospacing="0" w:after="0" w:line="600" w:lineRule="exact"/>
        <w:ind w:left="0" w:leftChars="0" w:right="0" w:rightChars="0" w:firstLine="640" w:firstLineChars="200"/>
        <w:contextualSpacing/>
        <w:textAlignment w:val="auto"/>
        <w:rPr>
          <w:rFonts w:hint="eastAsia" w:ascii="仿宋" w:hAnsi="仿宋" w:eastAsia="仿宋" w:cs="仿宋"/>
          <w:color w:val="FF0000"/>
          <w:sz w:val="32"/>
          <w:szCs w:val="32"/>
          <w:lang w:eastAsia="zh-CN"/>
        </w:rPr>
      </w:pPr>
      <w:r>
        <w:rPr>
          <w:rFonts w:hint="eastAsia" w:ascii="仿宋" w:hAnsi="仿宋" w:eastAsia="仿宋" w:cs="仿宋"/>
          <w:color w:val="auto"/>
          <w:sz w:val="32"/>
          <w:szCs w:val="32"/>
        </w:rPr>
        <w:t>根据《中共济南市委 济南市人民政府关于加快建设工业强</w:t>
      </w:r>
      <w:r>
        <w:rPr>
          <w:rFonts w:hint="eastAsia" w:ascii="仿宋" w:hAnsi="仿宋" w:eastAsia="仿宋" w:cs="仿宋"/>
          <w:sz w:val="32"/>
          <w:szCs w:val="32"/>
        </w:rPr>
        <w:t>市的实施意见》（济发〔2020〕16号）和《济南市工业技术改造投资普惠性奖补和分档激励实施细则》(济工信转型字〔2021〕3号)要求，现就做好2022年度工业技术改造投资普惠性奖补和分档激励资金申报工作通知如下：</w:t>
      </w:r>
    </w:p>
    <w:p>
      <w:pPr>
        <w:pStyle w:val="3"/>
        <w:keepNext w:val="0"/>
        <w:keepLines w:val="0"/>
        <w:pageBreakBefore w:val="0"/>
        <w:numPr>
          <w:ilvl w:val="0"/>
          <w:numId w:val="1"/>
        </w:numPr>
        <w:tabs>
          <w:tab w:val="left" w:pos="360"/>
        </w:tabs>
        <w:kinsoku/>
        <w:wordWrap/>
        <w:overflowPunct/>
        <w:topLinePunct w:val="0"/>
        <w:autoSpaceDE/>
        <w:autoSpaceDN/>
        <w:bidi w:val="0"/>
        <w:snapToGrid w:val="0"/>
        <w:spacing w:before="0" w:beforeAutospacing="0" w:after="0" w:line="600" w:lineRule="exact"/>
        <w:ind w:right="0" w:rightChars="0" w:firstLine="640" w:firstLineChars="200"/>
        <w:contextualSpacing/>
        <w:textAlignment w:val="auto"/>
        <w:rPr>
          <w:rFonts w:hint="eastAsia" w:ascii="黑体" w:hAnsi="黑体" w:eastAsia="黑体" w:cs="仿宋_GB2312"/>
          <w:color w:val="auto"/>
          <w:sz w:val="32"/>
          <w:szCs w:val="32"/>
          <w:lang w:val="en-US" w:eastAsia="zh-CN"/>
        </w:rPr>
      </w:pPr>
      <w:r>
        <w:rPr>
          <w:rFonts w:hint="eastAsia" w:ascii="黑体" w:hAnsi="黑体" w:eastAsia="黑体" w:cs="仿宋_GB2312"/>
          <w:color w:val="auto"/>
          <w:sz w:val="32"/>
          <w:szCs w:val="32"/>
          <w:lang w:val="en-US" w:eastAsia="zh-CN"/>
        </w:rPr>
        <w:t>政策依据</w:t>
      </w:r>
    </w:p>
    <w:p>
      <w:pPr>
        <w:pStyle w:val="3"/>
        <w:keepNext w:val="0"/>
        <w:keepLines w:val="0"/>
        <w:pageBreakBefore w:val="0"/>
        <w:numPr>
          <w:ilvl w:val="0"/>
          <w:numId w:val="0"/>
        </w:numPr>
        <w:tabs>
          <w:tab w:val="left" w:pos="360"/>
        </w:tabs>
        <w:kinsoku/>
        <w:wordWrap/>
        <w:overflowPunct/>
        <w:topLinePunct w:val="0"/>
        <w:autoSpaceDE/>
        <w:autoSpaceDN/>
        <w:bidi w:val="0"/>
        <w:snapToGrid w:val="0"/>
        <w:spacing w:before="0" w:beforeAutospacing="0" w:after="0" w:line="600" w:lineRule="exact"/>
        <w:ind w:right="0" w:rightChars="0" w:firstLine="640" w:firstLineChars="200"/>
        <w:contextualSpacing/>
        <w:textAlignment w:val="auto"/>
        <w:rPr>
          <w:rFonts w:hint="eastAsia" w:ascii="黑体" w:hAnsi="黑体" w:eastAsia="黑体" w:cs="仿宋_GB2312"/>
          <w:color w:val="auto"/>
          <w:sz w:val="32"/>
          <w:szCs w:val="32"/>
          <w:lang w:val="en-US" w:eastAsia="zh-CN"/>
        </w:rPr>
      </w:pPr>
      <w:r>
        <w:rPr>
          <w:rFonts w:hint="eastAsia" w:ascii="仿宋_GB2312" w:hAnsi="仿宋_GB2312" w:eastAsia="仿宋_GB2312" w:cs="仿宋_GB2312"/>
          <w:color w:val="auto"/>
          <w:kern w:val="0"/>
          <w:sz w:val="32"/>
          <w:szCs w:val="32"/>
        </w:rPr>
        <w:t>《中共济南市委 济南市人民政府关于加快建设工业强市的实施意见》(济发〔2020〕16号)第7条规定：实施企业技术改造投资补贴“零门槛”申报，对普通技改项目给予实际设备投资额10%的奖补，单个企业最高不超过1000万元;对整生产线、整车间和整工厂的智能化改造项目，分别给予设备投资(含软件)12%、15%和20%的奖补，单个企业最高不超过2000万元。</w:t>
      </w:r>
    </w:p>
    <w:p>
      <w:pPr>
        <w:pStyle w:val="3"/>
        <w:keepNext w:val="0"/>
        <w:keepLines w:val="0"/>
        <w:pageBreakBefore w:val="0"/>
        <w:numPr>
          <w:ilvl w:val="0"/>
          <w:numId w:val="0"/>
        </w:numPr>
        <w:tabs>
          <w:tab w:val="left" w:pos="360"/>
        </w:tabs>
        <w:kinsoku/>
        <w:wordWrap/>
        <w:overflowPunct/>
        <w:topLinePunct w:val="0"/>
        <w:autoSpaceDE/>
        <w:autoSpaceDN/>
        <w:bidi w:val="0"/>
        <w:snapToGrid w:val="0"/>
        <w:spacing w:before="0" w:beforeAutospacing="0" w:after="0" w:line="600" w:lineRule="exact"/>
        <w:ind w:right="0" w:rightChars="0" w:firstLine="640" w:firstLineChars="200"/>
        <w:contextualSpacing/>
        <w:textAlignment w:val="auto"/>
        <w:rPr>
          <w:rFonts w:ascii="黑体" w:hAnsi="黑体" w:eastAsia="黑体" w:cs="仿宋_GB2312"/>
          <w:color w:val="auto"/>
          <w:sz w:val="32"/>
          <w:szCs w:val="32"/>
          <w:lang w:eastAsia="zh-CN"/>
        </w:rPr>
      </w:pPr>
      <w:r>
        <w:rPr>
          <w:rFonts w:hint="eastAsia" w:ascii="黑体" w:hAnsi="黑体" w:eastAsia="黑体" w:cs="仿宋_GB2312"/>
          <w:color w:val="auto"/>
          <w:sz w:val="32"/>
          <w:szCs w:val="32"/>
          <w:lang w:val="en-US" w:eastAsia="zh-CN"/>
        </w:rPr>
        <w:t>二、</w:t>
      </w:r>
      <w:r>
        <w:rPr>
          <w:rFonts w:ascii="黑体" w:hAnsi="黑体" w:eastAsia="黑体" w:cs="仿宋_GB2312"/>
          <w:color w:val="auto"/>
          <w:sz w:val="32"/>
          <w:szCs w:val="32"/>
          <w:lang w:eastAsia="zh-CN"/>
        </w:rPr>
        <w:t>申报条件</w:t>
      </w:r>
    </w:p>
    <w:p>
      <w:pPr>
        <w:pStyle w:val="11"/>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（一）申报主体是在济南市行政区域内注册，具有独立法人资格的企事业单位</w:t>
      </w:r>
      <w:r>
        <w:rPr>
          <w:rFonts w:hint="eastAsia" w:ascii="仿宋_GB2312" w:hAnsi="仿宋_GB2312" w:cs="仿宋_GB2312"/>
          <w:color w:val="auto"/>
          <w:kern w:val="0"/>
          <w:sz w:val="32"/>
          <w:szCs w:val="32"/>
          <w:lang w:eastAsia="zh-CN" w:bidi="ar"/>
        </w:rPr>
        <w:t>，</w:t>
      </w:r>
      <w:r>
        <w:rPr>
          <w:rFonts w:hint="eastAsia" w:ascii="仿宋_GB2312" w:hAnsi="仿宋_GB2312" w:eastAsia="仿宋_GB2312" w:cs="仿宋_GB2312"/>
          <w:color w:val="auto"/>
          <w:sz w:val="32"/>
          <w:szCs w:val="32"/>
        </w:rPr>
        <w:t>且未被列入失信联合惩戒对象名单。</w:t>
      </w:r>
      <w:r>
        <w:rPr>
          <w:rFonts w:hint="eastAsia" w:ascii="仿宋_GB2312" w:hAnsi="仿宋_GB2312" w:cs="仿宋_GB2312"/>
          <w:color w:val="auto"/>
          <w:kern w:val="0"/>
          <w:sz w:val="32"/>
          <w:szCs w:val="32"/>
          <w:lang w:bidi="ar"/>
        </w:rPr>
        <w:t>在济南市行政区域内注册的不具备独立法人资格的分公司投资建设的固定资产投资项目，由总公司申报或授权分公司申报。</w:t>
      </w:r>
    </w:p>
    <w:p>
      <w:pPr>
        <w:pStyle w:val="11"/>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（二）企业申报项目应按照《山东省企业投资项目核准和备案办法》等相关规定要求，办理固定资产投资项目核准或备案手续，项目实施地在本市范围内。</w:t>
      </w:r>
    </w:p>
    <w:p>
      <w:pPr>
        <w:pStyle w:val="11"/>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（三）投资500万元以上的项目，须依法纳入济南市固定资产投资项目统计库（工业技术改造），并定期向统计部门填报统计数据；军工保密项目须按照有关规定纳入国防科工投资项目统计系统。</w:t>
      </w:r>
    </w:p>
    <w:p>
      <w:pPr>
        <w:pStyle w:val="11"/>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（四）企业申报项目应纳入济南市工业和技改投资项目服务平台（http://124.128.155.218:8008）,并定期填报投资调度数据。</w:t>
      </w:r>
    </w:p>
    <w:p>
      <w:pPr>
        <w:pStyle w:val="11"/>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五）设备购置金额是指申报项目新购置（不含二手设备、融资租赁设备）的生产设备、研发设备、检验检测设备和节能环保设备，以及智能化改造相关软件等支出金额。生产设备包括直接用于生产过程的机器设备，以及为生产服务的动力设备、搬运设备、传送设备、包装设备和制冷设备等。智能化改造相关软件包括生产管理软件、经营管理软件、质量管理软件、仓储物流软件和研发设计软件等。设备购置金额是指不含增值税和关税的原值，单台设备价格不低于1万元。</w:t>
      </w:r>
    </w:p>
    <w:p>
      <w:pPr>
        <w:pStyle w:val="11"/>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hint="eastAsia" w:ascii="仿宋_GB2312" w:hAnsi="仿宋_GB2312" w:cs="仿宋_GB2312"/>
          <w:color w:val="auto"/>
          <w:kern w:val="0"/>
          <w:sz w:val="32"/>
          <w:szCs w:val="32"/>
          <w:lang w:bidi="ar"/>
        </w:rPr>
      </w:pPr>
      <w:r>
        <w:rPr>
          <w:rFonts w:hint="eastAsia" w:ascii="仿宋_GB2312" w:hAnsi="仿宋_GB2312" w:cs="仿宋_GB2312"/>
          <w:color w:val="auto"/>
          <w:kern w:val="0"/>
          <w:sz w:val="32"/>
          <w:szCs w:val="32"/>
          <w:lang w:bidi="ar"/>
        </w:rPr>
        <w:t>（六）购置设备已安装到位，并取得增值税专用发票或普通发票，发票出具时间为2021年1月1日至2021年12月31日。项目申报主体与立项手续、购置设备清单内容与发票内容应统一。</w:t>
      </w:r>
    </w:p>
    <w:p>
      <w:pPr>
        <w:keepNext w:val="0"/>
        <w:keepLines w:val="0"/>
        <w:pageBreakBefore w:val="0"/>
        <w:numPr>
          <w:ilvl w:val="0"/>
          <w:numId w:val="0"/>
        </w:numPr>
        <w:tabs>
          <w:tab w:val="left" w:pos="778"/>
          <w:tab w:val="left" w:pos="1067"/>
        </w:tabs>
        <w:kinsoku/>
        <w:wordWrap/>
        <w:overflowPunct/>
        <w:topLinePunct w:val="0"/>
        <w:autoSpaceDE/>
        <w:autoSpaceDN/>
        <w:bidi w:val="0"/>
        <w:snapToGrid w:val="0"/>
        <w:spacing w:beforeAutospacing="0" w:line="60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kern w:val="0"/>
          <w:sz w:val="32"/>
          <w:szCs w:val="32"/>
          <w:lang w:bidi="ar"/>
        </w:rPr>
        <w:t>（</w:t>
      </w:r>
      <w:r>
        <w:rPr>
          <w:rFonts w:hint="eastAsia" w:ascii="仿宋" w:hAnsi="仿宋" w:eastAsia="仿宋" w:cs="仿宋"/>
          <w:color w:val="auto"/>
          <w:kern w:val="0"/>
          <w:sz w:val="32"/>
          <w:szCs w:val="32"/>
          <w:lang w:val="en-US" w:eastAsia="zh-CN" w:bidi="ar"/>
        </w:rPr>
        <w:t>七</w:t>
      </w:r>
      <w:r>
        <w:rPr>
          <w:rFonts w:hint="eastAsia" w:ascii="仿宋" w:hAnsi="仿宋" w:eastAsia="仿宋" w:cs="仿宋"/>
          <w:color w:val="auto"/>
          <w:kern w:val="0"/>
          <w:sz w:val="32"/>
          <w:szCs w:val="32"/>
          <w:lang w:bidi="ar"/>
        </w:rPr>
        <w:t>）</w:t>
      </w:r>
      <w:r>
        <w:rPr>
          <w:rFonts w:hint="eastAsia" w:ascii="仿宋_GB2312" w:hAnsi="仿宋_GB2312" w:eastAsia="仿宋_GB2312" w:cs="仿宋_GB2312"/>
          <w:color w:val="auto"/>
          <w:sz w:val="32"/>
          <w:szCs w:val="32"/>
        </w:rPr>
        <w:t>一年内未发生较大及以上生产安全责任事故,或一年内不超过3起及以上造成人员死亡的一般生产安全责任事故,无瞒报、谎报、迟报生产安全事故等行为。</w:t>
      </w:r>
    </w:p>
    <w:p>
      <w:pPr>
        <w:pStyle w:val="11"/>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kern w:val="0"/>
          <w:sz w:val="32"/>
          <w:szCs w:val="32"/>
          <w:lang w:bidi="ar"/>
        </w:rPr>
        <w:t>（</w:t>
      </w:r>
      <w:r>
        <w:rPr>
          <w:rFonts w:hint="eastAsia" w:ascii="仿宋" w:hAnsi="仿宋" w:eastAsia="仿宋" w:cs="仿宋"/>
          <w:color w:val="auto"/>
          <w:kern w:val="0"/>
          <w:sz w:val="32"/>
          <w:szCs w:val="32"/>
          <w:lang w:val="en-US" w:eastAsia="zh-CN" w:bidi="ar"/>
        </w:rPr>
        <w:t>八</w:t>
      </w:r>
      <w:r>
        <w:rPr>
          <w:rFonts w:hint="eastAsia" w:ascii="仿宋" w:hAnsi="仿宋" w:eastAsia="仿宋" w:cs="仿宋"/>
          <w:color w:val="auto"/>
          <w:kern w:val="0"/>
          <w:sz w:val="32"/>
          <w:szCs w:val="32"/>
          <w:lang w:bidi="ar"/>
        </w:rPr>
        <w:t>）</w:t>
      </w:r>
      <w:r>
        <w:rPr>
          <w:rFonts w:hint="eastAsia" w:ascii="仿宋_GB2312" w:hAnsi="仿宋_GB2312" w:eastAsia="仿宋_GB2312" w:cs="仿宋_GB2312"/>
          <w:color w:val="auto"/>
          <w:sz w:val="32"/>
          <w:szCs w:val="32"/>
        </w:rPr>
        <w:t>申报单位不属于《关于建立财政涉企资金“绿色门槛”制度的实施意见》（鲁财资环〔2019〕11号）的受限范围。</w:t>
      </w:r>
    </w:p>
    <w:p>
      <w:pPr>
        <w:pStyle w:val="11"/>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hint="eastAsia" w:ascii="仿宋_GB2312" w:hAnsi="仿宋_GB2312" w:eastAsia="仿宋_GB2312" w:cs="仿宋_GB2312"/>
          <w:color w:val="auto"/>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九</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同一企业同一项目符合多项政策支持条件的，由企业自主申报，不重复支持。</w:t>
      </w:r>
    </w:p>
    <w:p>
      <w:pPr>
        <w:pStyle w:val="3"/>
        <w:keepNext w:val="0"/>
        <w:keepLines w:val="0"/>
        <w:pageBreakBefore w:val="0"/>
        <w:tabs>
          <w:tab w:val="left" w:pos="360"/>
        </w:tabs>
        <w:kinsoku/>
        <w:wordWrap/>
        <w:overflowPunct/>
        <w:topLinePunct w:val="0"/>
        <w:autoSpaceDE/>
        <w:autoSpaceDN/>
        <w:bidi w:val="0"/>
        <w:snapToGrid w:val="0"/>
        <w:spacing w:before="0" w:beforeAutospacing="0" w:after="0" w:line="600" w:lineRule="exact"/>
        <w:ind w:right="0" w:rightChars="0" w:firstLine="640" w:firstLineChars="200"/>
        <w:contextualSpacing/>
        <w:textAlignment w:val="auto"/>
        <w:rPr>
          <w:rFonts w:ascii="黑体" w:hAnsi="黑体" w:eastAsia="黑体" w:cs="仿宋_GB2312"/>
          <w:color w:val="auto"/>
          <w:sz w:val="32"/>
          <w:szCs w:val="32"/>
          <w:lang w:eastAsia="zh-CN"/>
        </w:rPr>
      </w:pPr>
      <w:r>
        <w:rPr>
          <w:rFonts w:hint="eastAsia" w:ascii="黑体" w:hAnsi="黑体" w:eastAsia="黑体" w:cs="仿宋_GB2312"/>
          <w:color w:val="auto"/>
          <w:sz w:val="32"/>
          <w:szCs w:val="32"/>
          <w:lang w:val="en-US" w:eastAsia="zh-CN"/>
        </w:rPr>
        <w:t>三</w:t>
      </w:r>
      <w:r>
        <w:rPr>
          <w:rFonts w:ascii="黑体" w:hAnsi="黑体" w:eastAsia="黑体" w:cs="仿宋_GB2312"/>
          <w:color w:val="auto"/>
          <w:sz w:val="32"/>
          <w:szCs w:val="32"/>
          <w:lang w:eastAsia="zh-CN"/>
        </w:rPr>
        <w:t>、申报材料</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申报单位向所在区县工业和信息化部门提出申请，按要求提交以下申请材料：</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1.济南市工业技术改造投资普惠性奖补和分档激励资金申请表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附件2</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2.企业营业执照（三证合一）复印件；</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3.企业投资项目核准或备案手续复印件（时间截</w:t>
      </w:r>
      <w:r>
        <w:rPr>
          <w:rFonts w:hint="eastAsia" w:ascii="仿宋_GB2312" w:eastAsia="仿宋_GB2312"/>
          <w:color w:val="auto"/>
          <w:sz w:val="32"/>
          <w:szCs w:val="32"/>
          <w:lang w:val="en-US" w:eastAsia="zh-CN"/>
        </w:rPr>
        <w:t>止</w:t>
      </w:r>
      <w:r>
        <w:rPr>
          <w:rFonts w:hint="eastAsia" w:ascii="仿宋_GB2312" w:eastAsia="仿宋_GB2312"/>
          <w:color w:val="auto"/>
          <w:sz w:val="32"/>
          <w:szCs w:val="32"/>
        </w:rPr>
        <w:t>2021年12月31日）；</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4.总投资500万元以上的建设中项目须提供申报月上月工业技改固定资产投资项目统计报表（电脑屏幕截图），已完工项目须提供完工当月工业技改固定资产投资项目统计报表（电脑屏幕截图）；</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5.申报整生产线、整车间和整工厂智能化改造项目，需一并提供以下材料：</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(1)项目智能化改造实施情况，参考智能化技术改造项目申报指南</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附件1</w:t>
      </w:r>
      <w:r>
        <w:rPr>
          <w:rFonts w:hint="eastAsia" w:ascii="仿宋_GB2312" w:eastAsia="仿宋_GB2312"/>
          <w:color w:val="auto"/>
          <w:sz w:val="32"/>
          <w:szCs w:val="32"/>
          <w:lang w:eastAsia="zh-CN"/>
        </w:rPr>
        <w:t>）</w:t>
      </w:r>
      <w:r>
        <w:rPr>
          <w:rFonts w:hint="eastAsia" w:ascii="仿宋_GB2312" w:eastAsia="仿宋_GB2312"/>
          <w:color w:val="auto"/>
          <w:sz w:val="32"/>
          <w:szCs w:val="32"/>
        </w:rPr>
        <w:t>，按照申报项目类型，分析项目与申报指南符合程度；</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(2)企业智能制造能力水平相关证明材料。</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.企业申报项目购置设备明细表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附件3</w:t>
      </w:r>
      <w:r>
        <w:rPr>
          <w:rFonts w:hint="eastAsia" w:ascii="仿宋_GB2312" w:eastAsia="仿宋_GB2312"/>
          <w:color w:val="auto"/>
          <w:sz w:val="32"/>
          <w:szCs w:val="32"/>
          <w:lang w:eastAsia="zh-CN"/>
        </w:rPr>
        <w:t>）</w:t>
      </w:r>
      <w:r>
        <w:rPr>
          <w:rFonts w:hint="eastAsia" w:ascii="仿宋_GB2312" w:eastAsia="仿宋_GB2312"/>
          <w:color w:val="auto"/>
          <w:sz w:val="32"/>
          <w:szCs w:val="32"/>
        </w:rPr>
        <w:t>，增值税专用发票或普通发票复印件，设备采购合同及付款凭证复印件（设备采购合同日期为2</w:t>
      </w:r>
      <w:r>
        <w:rPr>
          <w:rFonts w:ascii="仿宋_GB2312" w:eastAsia="仿宋_GB2312"/>
          <w:color w:val="auto"/>
          <w:sz w:val="32"/>
          <w:szCs w:val="32"/>
        </w:rPr>
        <w:t>019</w:t>
      </w:r>
      <w:r>
        <w:rPr>
          <w:rFonts w:hint="eastAsia" w:ascii="仿宋_GB2312" w:eastAsia="仿宋_GB2312"/>
          <w:color w:val="auto"/>
          <w:sz w:val="32"/>
          <w:szCs w:val="32"/>
        </w:rPr>
        <w:t>年1月1日至2</w:t>
      </w:r>
      <w:r>
        <w:rPr>
          <w:rFonts w:ascii="仿宋_GB2312" w:eastAsia="仿宋_GB2312"/>
          <w:color w:val="auto"/>
          <w:sz w:val="32"/>
          <w:szCs w:val="32"/>
        </w:rPr>
        <w:t>021</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日，付款凭证日期为2</w:t>
      </w:r>
      <w:r>
        <w:rPr>
          <w:rFonts w:ascii="仿宋_GB2312" w:eastAsia="仿宋_GB2312"/>
          <w:color w:val="auto"/>
          <w:sz w:val="32"/>
          <w:szCs w:val="32"/>
        </w:rPr>
        <w:t>020</w:t>
      </w:r>
      <w:r>
        <w:rPr>
          <w:rFonts w:hint="eastAsia" w:ascii="仿宋_GB2312" w:eastAsia="仿宋_GB2312"/>
          <w:color w:val="auto"/>
          <w:sz w:val="32"/>
          <w:szCs w:val="32"/>
        </w:rPr>
        <w:t>年1月1日至</w:t>
      </w:r>
      <w:r>
        <w:rPr>
          <w:rFonts w:hint="eastAsia" w:ascii="仿宋_GB2312" w:eastAsia="仿宋_GB2312"/>
          <w:color w:val="auto"/>
          <w:sz w:val="32"/>
          <w:szCs w:val="32"/>
          <w:lang w:val="en-US" w:eastAsia="zh-CN"/>
        </w:rPr>
        <w:t>企业</w:t>
      </w:r>
      <w:r>
        <w:rPr>
          <w:rFonts w:hint="eastAsia" w:ascii="仿宋_GB2312" w:eastAsia="仿宋_GB2312"/>
          <w:color w:val="auto"/>
          <w:sz w:val="32"/>
          <w:szCs w:val="32"/>
        </w:rPr>
        <w:t>申报截止日）；进口设备需提供海关进口货物报关单、进口关税专用缴款书或进口货物征免税证明、进口增值税专用缴款书复印件；</w:t>
      </w:r>
    </w:p>
    <w:p>
      <w:pPr>
        <w:keepNext w:val="0"/>
        <w:keepLines w:val="0"/>
        <w:pageBreakBefore w:val="0"/>
        <w:kinsoku/>
        <w:wordWrap/>
        <w:overflowPunct/>
        <w:topLinePunct w:val="0"/>
        <w:autoSpaceDE/>
        <w:autoSpaceDN/>
        <w:bidi w:val="0"/>
        <w:snapToGrid w:val="0"/>
        <w:spacing w:beforeAutospacing="0" w:line="600" w:lineRule="exact"/>
        <w:ind w:right="0" w:rightChars="0" w:firstLine="640" w:firstLineChars="200"/>
        <w:contextualSpacing/>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w:t>
      </w:r>
      <w:r>
        <w:rPr>
          <w:rFonts w:ascii="仿宋_GB2312" w:eastAsia="仿宋_GB2312"/>
          <w:color w:val="auto"/>
          <w:sz w:val="32"/>
          <w:szCs w:val="32"/>
        </w:rPr>
        <w:t>企业允诺税务部门提供本企业税收数据的函</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附件5</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8.企业202</w:t>
      </w:r>
      <w:r>
        <w:rPr>
          <w:rFonts w:ascii="仿宋_GB2312" w:eastAsia="仿宋_GB2312"/>
          <w:color w:val="auto"/>
          <w:sz w:val="32"/>
          <w:szCs w:val="32"/>
        </w:rPr>
        <w:t>1</w:t>
      </w:r>
      <w:r>
        <w:rPr>
          <w:rFonts w:hint="eastAsia" w:ascii="仿宋_GB2312" w:eastAsia="仿宋_GB2312"/>
          <w:color w:val="auto"/>
          <w:sz w:val="32"/>
          <w:szCs w:val="32"/>
        </w:rPr>
        <w:t>年度审计报告，包括会计报表和报表附注</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beforeAutospacing="0" w:line="600" w:lineRule="exact"/>
        <w:ind w:right="0" w:rightChars="0" w:firstLine="640" w:firstLineChars="200"/>
        <w:jc w:val="both"/>
        <w:textAlignment w:val="auto"/>
        <w:rPr>
          <w:rFonts w:hint="eastAsia" w:ascii="仿宋" w:hAnsi="仿宋" w:eastAsia="仿宋" w:cs="仿宋"/>
          <w:color w:val="auto"/>
          <w:sz w:val="32"/>
          <w:szCs w:val="32"/>
          <w:lang w:eastAsia="zh-CN"/>
        </w:rPr>
      </w:pPr>
      <w:r>
        <w:rPr>
          <w:rFonts w:hint="eastAsia" w:ascii="仿宋_GB2312" w:eastAsia="仿宋_GB2312"/>
          <w:color w:val="auto"/>
          <w:sz w:val="32"/>
          <w:szCs w:val="32"/>
          <w:lang w:val="en-US" w:eastAsia="zh-CN"/>
        </w:rPr>
        <w:t>9.</w:t>
      </w:r>
      <w:r>
        <w:rPr>
          <w:rFonts w:hint="eastAsia" w:ascii="仿宋" w:hAnsi="仿宋" w:eastAsia="仿宋" w:cs="仿宋"/>
          <w:color w:val="auto"/>
          <w:sz w:val="32"/>
          <w:szCs w:val="32"/>
        </w:rPr>
        <w:t>政策（项目）支出绩效评价申报表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附件6</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contextualSpacing/>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_GB2312" w:hAnsi="微软雅黑" w:eastAsia="仿宋_GB2312" w:cs="宋体"/>
          <w:color w:val="auto"/>
          <w:kern w:val="0"/>
          <w:sz w:val="32"/>
          <w:szCs w:val="32"/>
        </w:rPr>
        <w:t>申报材料真实性承诺书</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附件7</w:t>
      </w:r>
      <w:r>
        <w:rPr>
          <w:rFonts w:hint="eastAsia" w:ascii="仿宋" w:hAnsi="仿宋" w:eastAsia="仿宋" w:cs="仿宋"/>
          <w:color w:val="auto"/>
          <w:sz w:val="32"/>
          <w:szCs w:val="32"/>
        </w:rPr>
        <w:t>）</w:t>
      </w:r>
    </w:p>
    <w:p>
      <w:pPr>
        <w:pStyle w:val="3"/>
        <w:keepNext w:val="0"/>
        <w:keepLines w:val="0"/>
        <w:pageBreakBefore w:val="0"/>
        <w:tabs>
          <w:tab w:val="left" w:pos="360"/>
        </w:tabs>
        <w:kinsoku/>
        <w:wordWrap/>
        <w:overflowPunct/>
        <w:topLinePunct w:val="0"/>
        <w:autoSpaceDE/>
        <w:autoSpaceDN/>
        <w:bidi w:val="0"/>
        <w:spacing w:before="0" w:beforeAutospacing="0" w:after="0" w:line="600" w:lineRule="exact"/>
        <w:ind w:left="0" w:leftChars="0" w:right="0" w:righ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四、申报程序及相关要求</w:t>
      </w:r>
    </w:p>
    <w:p>
      <w:pPr>
        <w:pStyle w:val="3"/>
        <w:keepNext w:val="0"/>
        <w:keepLines w:val="0"/>
        <w:pageBreakBefore w:val="0"/>
        <w:tabs>
          <w:tab w:val="left" w:pos="360"/>
        </w:tabs>
        <w:kinsoku/>
        <w:wordWrap/>
        <w:overflowPunct/>
        <w:topLinePunct w:val="0"/>
        <w:autoSpaceDE/>
        <w:autoSpaceDN/>
        <w:bidi w:val="0"/>
        <w:spacing w:before="0" w:beforeAutospacing="0" w:after="0" w:line="600" w:lineRule="exact"/>
        <w:ind w:left="0" w:leftChars="0" w:right="0" w:rightChars="0" w:firstLine="640" w:firstLineChars="200"/>
        <w:textAlignment w:val="auto"/>
        <w:rPr>
          <w:rFonts w:hint="eastAsia" w:ascii="仿宋" w:hAnsi="仿宋" w:eastAsia="仿宋" w:cs="仿宋"/>
          <w:color w:val="auto"/>
          <w:sz w:val="32"/>
          <w:szCs w:val="32"/>
        </w:rPr>
      </w:pPr>
      <w:r>
        <w:rPr>
          <w:rFonts w:ascii="楷体_GB2312" w:hAnsi="仿宋_GB2312" w:eastAsia="楷体_GB2312" w:cs="仿宋_GB2312"/>
          <w:color w:val="auto"/>
          <w:sz w:val="32"/>
          <w:szCs w:val="32"/>
        </w:rPr>
        <w:t>（一）企业申报。</w:t>
      </w:r>
      <w:r>
        <w:rPr>
          <w:rFonts w:hint="eastAsia" w:ascii="仿宋" w:hAnsi="仿宋" w:eastAsia="仿宋" w:cs="仿宋"/>
          <w:color w:val="auto"/>
          <w:sz w:val="32"/>
          <w:szCs w:val="32"/>
        </w:rPr>
        <w:t>按照属地原则，企业向所在区县工业和信息化部门提出申请，按照要求在“济南市工业和技改投资项目服务平台”</w:t>
      </w:r>
      <w:r>
        <w:rPr>
          <w:rFonts w:hint="eastAsia" w:ascii="仿宋_GB2312" w:hAnsi="仿宋_GB2312" w:cs="仿宋_GB2312"/>
          <w:kern w:val="0"/>
          <w:sz w:val="32"/>
          <w:szCs w:val="32"/>
          <w:lang w:bidi="ar"/>
        </w:rPr>
        <w:t>（http://124.128.155.218:8008）</w:t>
      </w:r>
      <w:r>
        <w:rPr>
          <w:rFonts w:hint="eastAsia" w:ascii="仿宋" w:hAnsi="仿宋" w:eastAsia="仿宋" w:cs="仿宋"/>
          <w:color w:val="auto"/>
          <w:sz w:val="32"/>
          <w:szCs w:val="32"/>
        </w:rPr>
        <w:t>提交申请材料，并在区县工业和信息化主管部门初审通过后将申报材料打印，连同佐证材料一并按顺序装订成册，一式三份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同时上报电子版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，报送至区县工业和信息化主管部门。申请企业是财政资金管理使用的主体，对申报资料的真实性、准确性、完整性负责。一经发现有弄虚作假现象，立即取消申报资格，三年内不得申报各类财政专项资金项目。</w:t>
      </w: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right="0" w:rightChars="0" w:firstLine="645"/>
        <w:jc w:val="both"/>
        <w:textAlignment w:val="auto"/>
        <w:rPr>
          <w:rFonts w:ascii="仿宋_GB2312" w:hAnsi="仿宋_GB2312" w:eastAsia="仿宋_GB2312" w:cs="仿宋_GB2312"/>
          <w:color w:val="auto"/>
          <w:sz w:val="32"/>
          <w:szCs w:val="32"/>
        </w:rPr>
      </w:pPr>
      <w:r>
        <w:rPr>
          <w:rFonts w:hint="eastAsia" w:ascii="楷体_GB2312" w:hAnsi="仿宋_GB2312" w:eastAsia="楷体_GB2312" w:cs="仿宋_GB2312"/>
          <w:color w:val="auto"/>
          <w:kern w:val="2"/>
          <w:sz w:val="32"/>
          <w:szCs w:val="32"/>
        </w:rPr>
        <w:t>（二）区县初审。</w:t>
      </w:r>
      <w:r>
        <w:rPr>
          <w:rFonts w:ascii="仿宋_GB2312" w:hAnsi="仿宋_GB2312" w:eastAsia="仿宋_GB2312" w:cs="仿宋_GB2312"/>
          <w:color w:val="auto"/>
          <w:kern w:val="2"/>
          <w:sz w:val="32"/>
          <w:szCs w:val="32"/>
        </w:rPr>
        <w:t>区县工业和信息化</w:t>
      </w:r>
      <w:r>
        <w:rPr>
          <w:rFonts w:hint="eastAsia" w:ascii="仿宋_GB2312" w:hAnsi="仿宋_GB2312" w:eastAsia="仿宋_GB2312" w:cs="仿宋_GB2312"/>
          <w:color w:val="auto"/>
          <w:sz w:val="32"/>
          <w:szCs w:val="32"/>
        </w:rPr>
        <w:t>主管部门</w:t>
      </w:r>
      <w:r>
        <w:rPr>
          <w:rFonts w:ascii="仿宋_GB2312" w:hAnsi="仿宋_GB2312" w:eastAsia="仿宋_GB2312" w:cs="仿宋_GB2312"/>
          <w:color w:val="auto"/>
          <w:kern w:val="2"/>
          <w:sz w:val="32"/>
          <w:szCs w:val="32"/>
        </w:rPr>
        <w:t>受理企业申请材料，</w:t>
      </w:r>
      <w:r>
        <w:rPr>
          <w:rFonts w:hint="eastAsia" w:ascii="仿宋_GB2312" w:hAnsi="仿宋_GB2312" w:eastAsia="仿宋_GB2312" w:cs="仿宋_GB2312"/>
          <w:color w:val="auto"/>
          <w:kern w:val="2"/>
          <w:sz w:val="32"/>
          <w:szCs w:val="32"/>
        </w:rPr>
        <w:t>在规定时间内进入系统</w:t>
      </w:r>
      <w:r>
        <w:rPr>
          <w:rFonts w:ascii="仿宋_GB2312" w:hAnsi="仿宋_GB2312" w:eastAsia="仿宋_GB2312" w:cs="仿宋_GB2312"/>
          <w:color w:val="auto"/>
          <w:kern w:val="2"/>
          <w:sz w:val="32"/>
          <w:szCs w:val="32"/>
        </w:rPr>
        <w:t>对申请企业提报申请材料的完整性和真实性进行初步审核</w:t>
      </w:r>
      <w:r>
        <w:rPr>
          <w:rFonts w:hint="eastAsia" w:ascii="仿宋_GB2312" w:hAnsi="仿宋_GB2312" w:eastAsia="仿宋_GB2312" w:cs="仿宋_GB2312"/>
          <w:color w:val="auto"/>
          <w:kern w:val="2"/>
          <w:sz w:val="32"/>
          <w:szCs w:val="32"/>
        </w:rPr>
        <w:t>。对于审核通过的企业，</w:t>
      </w:r>
      <w:r>
        <w:rPr>
          <w:rFonts w:hint="eastAsia" w:ascii="仿宋_GB2312" w:hAnsi="仿宋_GB2312" w:eastAsia="仿宋_GB2312" w:cs="仿宋_GB2312"/>
          <w:color w:val="auto"/>
          <w:sz w:val="32"/>
          <w:szCs w:val="32"/>
        </w:rPr>
        <w:t>填写《</w:t>
      </w:r>
      <w:r>
        <w:rPr>
          <w:rFonts w:hint="eastAsia" w:ascii="仿宋_GB2312" w:hAnsi="微软雅黑" w:eastAsia="仿宋_GB2312" w:cs="宋体"/>
          <w:color w:val="auto"/>
          <w:sz w:val="32"/>
          <w:szCs w:val="32"/>
        </w:rPr>
        <w:t>工业技术改造投资普惠性奖补和分档激励资金申请汇总表</w:t>
      </w:r>
      <w:r>
        <w:rPr>
          <w:rFonts w:hint="eastAsia" w:ascii="仿宋_GB2312" w:hAnsi="仿宋_GB2312" w:eastAsia="仿宋_GB2312" w:cs="仿宋_GB2312"/>
          <w:color w:val="auto"/>
          <w:sz w:val="32"/>
          <w:szCs w:val="32"/>
        </w:rPr>
        <w:t>》（附件</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），会同区县财政局联合行文上报。</w:t>
      </w:r>
    </w:p>
    <w:p>
      <w:pPr>
        <w:keepNext w:val="0"/>
        <w:keepLines w:val="0"/>
        <w:widowControl/>
        <w:suppressLineNumbers w:val="0"/>
        <w:ind w:firstLine="640" w:firstLineChars="200"/>
        <w:jc w:val="left"/>
        <w:rPr>
          <w:rFonts w:hint="default" w:ascii="仿宋_GB2312" w:hAnsi="仿宋_GB2312" w:eastAsia="仿宋_GB2312" w:cs="仿宋_GB2312"/>
          <w:color w:val="auto"/>
          <w:sz w:val="32"/>
          <w:szCs w:val="32"/>
          <w:lang w:val="en-US" w:eastAsia="zh-CN"/>
        </w:rPr>
      </w:pPr>
      <w:r>
        <w:rPr>
          <w:rFonts w:hint="eastAsia" w:ascii="楷体_GB2312" w:hAnsi="仿宋_GB2312" w:eastAsia="楷体_GB2312" w:cs="仿宋_GB2312"/>
          <w:color w:val="auto"/>
          <w:sz w:val="32"/>
          <w:szCs w:val="32"/>
        </w:rPr>
        <w:t>（三）市</w:t>
      </w:r>
      <w:r>
        <w:rPr>
          <w:rFonts w:ascii="楷体_GB2312" w:hAnsi="仿宋_GB2312" w:eastAsia="楷体_GB2312" w:cs="仿宋_GB2312"/>
          <w:color w:val="auto"/>
          <w:sz w:val="32"/>
          <w:szCs w:val="32"/>
        </w:rPr>
        <w:t>级审核</w:t>
      </w:r>
      <w:r>
        <w:rPr>
          <w:rFonts w:hint="eastAsia" w:ascii="楷体_GB2312" w:hAnsi="仿宋_GB2312" w:eastAsia="楷体_GB2312" w:cs="仿宋_GB2312"/>
          <w:color w:val="auto"/>
          <w:sz w:val="32"/>
          <w:szCs w:val="32"/>
        </w:rPr>
        <w:t>。</w:t>
      </w:r>
      <w:r>
        <w:rPr>
          <w:rFonts w:hint="eastAsia" w:ascii="仿宋_GB2312" w:hAnsi="仿宋_GB2312" w:eastAsia="仿宋_GB2312" w:cs="仿宋_GB2312"/>
          <w:color w:val="auto"/>
          <w:sz w:val="32"/>
          <w:szCs w:val="32"/>
        </w:rPr>
        <w:t>市工业和信息化局委托第三方社会中介机构进行材料审核和现场设备核实工作</w:t>
      </w:r>
      <w:r>
        <w:rPr>
          <w:rFonts w:ascii="仿宋_GB2312" w:hAnsi="宋体"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第三方社会中介机构</w:t>
      </w:r>
      <w:r>
        <w:rPr>
          <w:rFonts w:ascii="仿宋_GB2312" w:hAnsi="宋体" w:eastAsia="仿宋_GB2312" w:cs="仿宋_GB2312"/>
          <w:color w:val="auto"/>
          <w:sz w:val="32"/>
          <w:szCs w:val="32"/>
          <w:shd w:val="clear" w:color="auto" w:fill="FFFFFF"/>
        </w:rPr>
        <w:t>对企业申请材</w:t>
      </w:r>
      <w:r>
        <w:rPr>
          <w:rFonts w:ascii="仿宋_GB2312" w:hAnsi="仿宋_GB2312" w:eastAsia="仿宋_GB2312" w:cs="仿宋_GB2312"/>
          <w:color w:val="auto"/>
          <w:sz w:val="32"/>
          <w:szCs w:val="32"/>
        </w:rPr>
        <w:t>料的完整性、真实性进行核实，赴企业</w:t>
      </w:r>
      <w:r>
        <w:rPr>
          <w:rFonts w:hint="eastAsia" w:ascii="仿宋_GB2312" w:hAnsi="仿宋_GB2312" w:eastAsia="仿宋_GB2312" w:cs="仿宋_GB2312"/>
          <w:color w:val="auto"/>
          <w:sz w:val="32"/>
          <w:szCs w:val="32"/>
        </w:rPr>
        <w:t>对</w:t>
      </w:r>
      <w:r>
        <w:rPr>
          <w:rFonts w:ascii="仿宋_GB2312" w:hAnsi="仿宋_GB2312" w:eastAsia="仿宋_GB2312" w:cs="仿宋_GB2312"/>
          <w:color w:val="auto"/>
          <w:sz w:val="32"/>
          <w:szCs w:val="32"/>
        </w:rPr>
        <w:t>其申报项目</w:t>
      </w:r>
      <w:r>
        <w:rPr>
          <w:rFonts w:hint="eastAsia" w:ascii="仿宋_GB2312" w:hAnsi="仿宋_GB2312" w:eastAsia="仿宋_GB2312" w:cs="仿宋_GB2312"/>
          <w:color w:val="auto"/>
          <w:sz w:val="32"/>
          <w:szCs w:val="32"/>
        </w:rPr>
        <w:t>投资设备</w:t>
      </w:r>
      <w:r>
        <w:rPr>
          <w:rFonts w:ascii="仿宋_GB2312" w:hAnsi="仿宋_GB2312" w:eastAsia="仿宋_GB2312" w:cs="仿宋_GB2312"/>
          <w:color w:val="auto"/>
          <w:sz w:val="32"/>
          <w:szCs w:val="32"/>
        </w:rPr>
        <w:t>是否在政策奖补范围</w:t>
      </w:r>
      <w:r>
        <w:rPr>
          <w:rFonts w:hint="eastAsia" w:ascii="仿宋_GB2312" w:hAnsi="仿宋_GB2312" w:eastAsia="仿宋_GB2312" w:cs="仿宋_GB2312"/>
          <w:color w:val="auto"/>
          <w:sz w:val="32"/>
          <w:szCs w:val="32"/>
        </w:rPr>
        <w:t>，是否符合整生产线、整车间和整工厂智能化技改项目认定标准（附件1）</w:t>
      </w:r>
      <w:r>
        <w:rPr>
          <w:rFonts w:ascii="仿宋_GB2312" w:hAnsi="仿宋_GB2312" w:eastAsia="仿宋_GB2312" w:cs="仿宋_GB2312"/>
          <w:color w:val="auto"/>
          <w:sz w:val="32"/>
          <w:szCs w:val="32"/>
        </w:rPr>
        <w:t>等情况进行现场核实</w:t>
      </w:r>
      <w:r>
        <w:rPr>
          <w:rFonts w:hint="eastAsia" w:ascii="仿宋_GB2312" w:hAnsi="仿宋_GB2312" w:eastAsia="仿宋_GB2312" w:cs="仿宋_GB2312"/>
          <w:color w:val="auto"/>
          <w:sz w:val="32"/>
          <w:szCs w:val="32"/>
        </w:rPr>
        <w:t>。在</w:t>
      </w:r>
      <w:r>
        <w:rPr>
          <w:rFonts w:ascii="仿宋_GB2312" w:hAnsi="仿宋_GB2312" w:eastAsia="仿宋_GB2312" w:cs="仿宋_GB2312"/>
          <w:color w:val="auto"/>
          <w:sz w:val="32"/>
          <w:szCs w:val="32"/>
        </w:rPr>
        <w:t>现场核实的基础上，组织专家评审会，对</w:t>
      </w:r>
      <w:r>
        <w:rPr>
          <w:rFonts w:hint="eastAsia" w:ascii="仿宋_GB2312" w:hAnsi="仿宋_GB2312" w:eastAsia="仿宋_GB2312" w:cs="仿宋_GB2312"/>
          <w:color w:val="auto"/>
          <w:sz w:val="32"/>
          <w:szCs w:val="32"/>
        </w:rPr>
        <w:t>整生产线、整车间和整工厂智能化</w:t>
      </w:r>
      <w:r>
        <w:rPr>
          <w:rFonts w:ascii="仿宋_GB2312" w:hAnsi="仿宋_GB2312" w:eastAsia="仿宋_GB2312" w:cs="仿宋_GB2312"/>
          <w:color w:val="auto"/>
          <w:sz w:val="32"/>
          <w:szCs w:val="32"/>
        </w:rPr>
        <w:t>技改项目进行评定。第三方社会中介机构根据企业申请材料、区县审核意见、税务部门提供的增值税专用发票认证数据、现场核实情况</w:t>
      </w:r>
      <w:r>
        <w:rPr>
          <w:rFonts w:hint="eastAsia" w:ascii="仿宋_GB2312" w:hAnsi="仿宋_GB2312" w:eastAsia="仿宋_GB2312" w:cs="仿宋_GB2312"/>
          <w:color w:val="auto"/>
          <w:sz w:val="32"/>
          <w:szCs w:val="32"/>
        </w:rPr>
        <w:t>、专家评审意见</w:t>
      </w:r>
      <w:r>
        <w:rPr>
          <w:rFonts w:ascii="仿宋_GB2312" w:hAnsi="仿宋_GB2312" w:eastAsia="仿宋_GB2312" w:cs="仿宋_GB2312"/>
          <w:color w:val="auto"/>
          <w:sz w:val="32"/>
          <w:szCs w:val="32"/>
        </w:rPr>
        <w:t>等，独立核定企业</w:t>
      </w:r>
      <w:r>
        <w:rPr>
          <w:rFonts w:hint="eastAsia" w:ascii="仿宋_GB2312" w:hAnsi="仿宋_GB2312" w:eastAsia="仿宋_GB2312" w:cs="仿宋_GB2312"/>
          <w:color w:val="auto"/>
          <w:sz w:val="32"/>
          <w:szCs w:val="32"/>
        </w:rPr>
        <w:t>投资设备金</w:t>
      </w:r>
      <w:r>
        <w:rPr>
          <w:rFonts w:ascii="仿宋_GB2312" w:hAnsi="仿宋_GB2312" w:eastAsia="仿宋_GB2312" w:cs="仿宋_GB2312"/>
          <w:color w:val="auto"/>
          <w:sz w:val="32"/>
          <w:szCs w:val="32"/>
        </w:rPr>
        <w:t>额，出具项目审核意见。</w:t>
      </w:r>
      <w:r>
        <w:rPr>
          <w:rFonts w:hint="eastAsia" w:ascii="仿宋_GB2312" w:hAnsi="仿宋_GB2312" w:eastAsia="仿宋_GB2312" w:cs="仿宋_GB2312"/>
          <w:color w:val="auto"/>
          <w:sz w:val="32"/>
          <w:szCs w:val="32"/>
        </w:rPr>
        <w:t>市</w:t>
      </w:r>
      <w:r>
        <w:rPr>
          <w:rFonts w:ascii="仿宋_GB2312" w:hAnsi="仿宋_GB2312" w:eastAsia="仿宋_GB2312" w:cs="仿宋_GB2312"/>
          <w:color w:val="auto"/>
          <w:sz w:val="32"/>
          <w:szCs w:val="32"/>
        </w:rPr>
        <w:t>工业和信息化局根据第三方社会中介机构出具的审核意见和年度预算情况，研究确定拟给予奖补的企业名单及奖补资金金额，并向社会公示。</w:t>
      </w:r>
      <w:r>
        <w:rPr>
          <w:rFonts w:ascii="仿宋_GB2312" w:hAnsi="仿宋_GB2312" w:eastAsia="仿宋_GB2312" w:cs="仿宋_GB2312"/>
          <w:color w:val="000000"/>
          <w:kern w:val="0"/>
          <w:sz w:val="32"/>
          <w:szCs w:val="32"/>
          <w:lang w:val="en-US" w:eastAsia="zh-CN" w:bidi="ar"/>
        </w:rPr>
        <w:t>所需资金</w:t>
      </w:r>
      <w:r>
        <w:rPr>
          <w:rFonts w:hint="eastAsia" w:ascii="仿宋_GB2312" w:hAnsi="仿宋_GB2312" w:eastAsia="仿宋_GB2312" w:cs="仿宋_GB2312"/>
          <w:color w:val="auto"/>
          <w:sz w:val="32"/>
          <w:szCs w:val="32"/>
          <w:lang w:val="en-US" w:eastAsia="zh-CN"/>
        </w:rPr>
        <w:t>将采取市、区（县）共同承担的形式给予</w:t>
      </w:r>
      <w:r>
        <w:rPr>
          <w:rFonts w:ascii="仿宋_GB2312" w:hAnsi="仿宋_GB2312" w:eastAsia="仿宋_GB2312" w:cs="仿宋_GB2312"/>
          <w:color w:val="000000"/>
          <w:kern w:val="0"/>
          <w:sz w:val="32"/>
          <w:szCs w:val="32"/>
          <w:lang w:val="en-US" w:eastAsia="zh-CN" w:bidi="ar"/>
        </w:rPr>
        <w:t>支持</w:t>
      </w:r>
      <w:r>
        <w:rPr>
          <w:rFonts w:hint="eastAsia" w:ascii="仿宋_GB2312" w:hAnsi="仿宋_GB2312" w:eastAsia="仿宋_GB2312" w:cs="仿宋_GB2312"/>
          <w:color w:val="000000"/>
          <w:kern w:val="0"/>
          <w:sz w:val="32"/>
          <w:szCs w:val="32"/>
          <w:lang w:val="en-US" w:eastAsia="zh-CN" w:bidi="ar"/>
        </w:rPr>
        <w:t>。</w:t>
      </w: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right="0" w:rightChars="0" w:firstLine="645"/>
        <w:textAlignment w:val="auto"/>
        <w:rPr>
          <w:rFonts w:hint="eastAsia" w:ascii="仿宋" w:hAnsi="仿宋" w:eastAsia="仿宋" w:cs="仿宋"/>
          <w:color w:val="auto"/>
          <w:sz w:val="32"/>
          <w:szCs w:val="32"/>
        </w:rPr>
      </w:pPr>
      <w:r>
        <w:rPr>
          <w:rFonts w:hint="eastAsia" w:ascii="楷体_GB2312" w:hAnsi="仿宋_GB2312" w:eastAsia="楷体_GB2312" w:cs="仿宋_GB2312"/>
          <w:color w:val="auto"/>
          <w:kern w:val="2"/>
          <w:sz w:val="32"/>
          <w:szCs w:val="32"/>
        </w:rPr>
        <w:t>（四）申报时间。</w:t>
      </w:r>
      <w:r>
        <w:rPr>
          <w:rFonts w:hint="eastAsia" w:ascii="仿宋_GB2312" w:hAnsi="仿宋_GB2312" w:eastAsia="仿宋_GB2312" w:cs="仿宋_GB2312"/>
          <w:color w:val="auto"/>
          <w:sz w:val="32"/>
          <w:szCs w:val="32"/>
        </w:rPr>
        <w:t>企业申报</w:t>
      </w:r>
      <w:r>
        <w:rPr>
          <w:rFonts w:ascii="仿宋_GB2312" w:hAnsi="仿宋_GB2312" w:eastAsia="仿宋_GB2312" w:cs="仿宋_GB2312"/>
          <w:color w:val="auto"/>
          <w:sz w:val="32"/>
          <w:szCs w:val="32"/>
        </w:rPr>
        <w:t>截止时间：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w:t>
      </w:r>
      <w:r>
        <w:rPr>
          <w:rFonts w:hint="eastAsia" w:ascii="仿宋_GB2312" w:hAnsi="仿宋_GB2312" w:eastAsia="仿宋_GB2312" w:cs="仿宋_GB2312"/>
          <w:color w:val="auto"/>
          <w:sz w:val="32"/>
          <w:szCs w:val="32"/>
        </w:rPr>
        <w:t>区县上报</w:t>
      </w:r>
      <w:r>
        <w:rPr>
          <w:rFonts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p>
    <w:p>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left="0" w:leftChars="0" w:right="0" w:rightChars="0" w:firstLine="640" w:firstLineChars="200"/>
        <w:textAlignment w:val="auto"/>
        <w:rPr>
          <w:rFonts w:ascii="微软雅黑" w:hAnsi="微软雅黑" w:eastAsia="微软雅黑" w:cs="微软雅黑"/>
          <w:color w:val="auto"/>
          <w:sz w:val="32"/>
          <w:szCs w:val="32"/>
        </w:rPr>
      </w:pPr>
      <w:r>
        <w:rPr>
          <w:rFonts w:hint="eastAsia" w:ascii="楷体_GB2312" w:hAnsi="仿宋_GB2312" w:eastAsia="楷体_GB2312" w:cs="仿宋_GB2312"/>
          <w:color w:val="auto"/>
          <w:kern w:val="2"/>
          <w:sz w:val="32"/>
          <w:szCs w:val="32"/>
          <w:lang w:eastAsia="zh-CN"/>
        </w:rPr>
        <w:t>（</w:t>
      </w:r>
      <w:r>
        <w:rPr>
          <w:rFonts w:hint="eastAsia" w:ascii="楷体_GB2312" w:hAnsi="仿宋_GB2312" w:eastAsia="楷体_GB2312" w:cs="仿宋_GB2312"/>
          <w:color w:val="auto"/>
          <w:kern w:val="2"/>
          <w:sz w:val="32"/>
          <w:szCs w:val="32"/>
          <w:lang w:val="en-US" w:eastAsia="zh-CN"/>
        </w:rPr>
        <w:t>五</w:t>
      </w:r>
      <w:r>
        <w:rPr>
          <w:rFonts w:hint="eastAsia" w:ascii="楷体_GB2312" w:hAnsi="仿宋_GB2312" w:eastAsia="楷体_GB2312" w:cs="仿宋_GB2312"/>
          <w:color w:val="auto"/>
          <w:kern w:val="2"/>
          <w:sz w:val="32"/>
          <w:szCs w:val="32"/>
          <w:lang w:eastAsia="zh-CN"/>
        </w:rPr>
        <w:t>）</w:t>
      </w:r>
      <w:r>
        <w:rPr>
          <w:rFonts w:hint="eastAsia" w:ascii="楷体_GB2312" w:hAnsi="仿宋_GB2312" w:eastAsia="楷体_GB2312" w:cs="仿宋_GB2312"/>
          <w:color w:val="auto"/>
          <w:kern w:val="2"/>
          <w:sz w:val="32"/>
          <w:szCs w:val="32"/>
        </w:rPr>
        <w:t>联系人：</w:t>
      </w:r>
      <w:r>
        <w:rPr>
          <w:rFonts w:ascii="仿宋_GB2312" w:hAnsi="微软雅黑" w:eastAsia="仿宋_GB2312" w:cs="仿宋_GB2312"/>
          <w:color w:val="auto"/>
          <w:sz w:val="32"/>
          <w:szCs w:val="32"/>
          <w:shd w:val="clear" w:color="auto" w:fill="FFFFFF"/>
        </w:rPr>
        <w:t>市工信局产业转型升级处</w:t>
      </w:r>
      <w:r>
        <w:rPr>
          <w:rFonts w:hint="eastAsia" w:ascii="仿宋_GB2312" w:hAnsi="微软雅黑" w:eastAsia="仿宋_GB2312" w:cs="仿宋_GB2312"/>
          <w:color w:val="auto"/>
          <w:sz w:val="32"/>
          <w:szCs w:val="32"/>
          <w:shd w:val="clear" w:color="auto" w:fill="FFFFFF"/>
          <w:lang w:val="en-US" w:eastAsia="zh-CN"/>
        </w:rPr>
        <w:t xml:space="preserve"> </w:t>
      </w:r>
      <w:r>
        <w:rPr>
          <w:rFonts w:hint="eastAsia" w:ascii="仿宋_GB2312" w:hAnsi="微软雅黑" w:eastAsia="仿宋_GB2312" w:cs="仿宋_GB2312"/>
          <w:color w:val="auto"/>
          <w:sz w:val="32"/>
          <w:szCs w:val="32"/>
          <w:shd w:val="clear" w:color="auto" w:fill="FFFFFF"/>
        </w:rPr>
        <w:t xml:space="preserve">隋永兵 </w:t>
      </w:r>
    </w:p>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5170</w:t>
      </w:r>
      <w:r>
        <w:rPr>
          <w:rFonts w:hint="eastAsia" w:ascii="仿宋_GB2312" w:hAnsi="仿宋_GB2312" w:eastAsia="仿宋_GB2312" w:cs="仿宋_GB2312"/>
          <w:color w:val="auto"/>
          <w:sz w:val="32"/>
          <w:szCs w:val="32"/>
        </w:rPr>
        <w:t>5733</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default"/>
          <w:color w:val="auto"/>
          <w:sz w:val="32"/>
          <w:szCs w:val="32"/>
          <w:u w:val="none"/>
          <w:lang w:val="en-US" w:eastAsia="zh-CN"/>
        </w:rPr>
      </w:pPr>
      <w:r>
        <w:rPr>
          <w:rFonts w:ascii="仿宋_GB2312" w:hAnsi="仿宋_GB2312" w:eastAsia="仿宋_GB2312" w:cs="仿宋_GB2312"/>
          <w:color w:val="auto"/>
          <w:sz w:val="32"/>
          <w:szCs w:val="32"/>
        </w:rPr>
        <w:t>邮箱：</w:t>
      </w:r>
      <w:r>
        <w:rPr>
          <w:color w:val="auto"/>
          <w:sz w:val="32"/>
          <w:szCs w:val="32"/>
          <w:u w:val="none"/>
        </w:rPr>
        <w:fldChar w:fldCharType="begin"/>
      </w:r>
      <w:r>
        <w:rPr>
          <w:color w:val="auto"/>
          <w:sz w:val="32"/>
          <w:szCs w:val="32"/>
          <w:u w:val="none"/>
        </w:rPr>
        <w:instrText xml:space="preserve"> HYPERLINK "mailto:sjjhxxhwghyjsgzc@jn.shandong.cn" </w:instrText>
      </w:r>
      <w:r>
        <w:rPr>
          <w:color w:val="auto"/>
          <w:sz w:val="32"/>
          <w:szCs w:val="32"/>
          <w:u w:val="none"/>
        </w:rPr>
        <w:fldChar w:fldCharType="separate"/>
      </w:r>
      <w:r>
        <w:rPr>
          <w:rStyle w:val="10"/>
          <w:rFonts w:hint="eastAsia" w:ascii="仿宋_GB2312" w:hAnsi="仿宋_GB2312" w:eastAsia="仿宋_GB2312" w:cs="仿宋_GB2312"/>
          <w:color w:val="auto"/>
          <w:sz w:val="32"/>
          <w:szCs w:val="32"/>
          <w:u w:val="none"/>
        </w:rPr>
        <w:t>sjjhxxhwghyjsgzc@jn.shandong.cn</w:t>
      </w:r>
      <w:r>
        <w:rPr>
          <w:rStyle w:val="10"/>
          <w:rFonts w:hint="eastAsia" w:ascii="仿宋_GB2312" w:hAnsi="仿宋_GB2312" w:eastAsia="仿宋_GB2312" w:cs="仿宋_GB2312"/>
          <w:color w:val="auto"/>
          <w:sz w:val="32"/>
          <w:szCs w:val="32"/>
          <w:u w:val="none"/>
        </w:rPr>
        <w:fldChar w:fldCharType="end"/>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1280" w:firstLineChars="400"/>
        <w:contextualSpacing/>
        <w:textAlignment w:val="auto"/>
        <w:rPr>
          <w:rFonts w:ascii="仿宋_GB2312" w:hAnsi="微软雅黑"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beforeAutospacing="0" w:line="600" w:lineRule="exact"/>
        <w:ind w:left="0" w:leftChars="0" w:right="0" w:rightChars="0" w:firstLine="640" w:firstLineChars="200"/>
        <w:contextualSpacing/>
        <w:textAlignment w:val="auto"/>
        <w:rPr>
          <w:rFonts w:ascii="仿宋_GB2312" w:eastAsia="仿宋_GB2312"/>
          <w:color w:val="auto"/>
          <w:sz w:val="32"/>
          <w:szCs w:val="32"/>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1.智能化技术改造项目申报指南（202</w:t>
      </w:r>
      <w:r>
        <w:rPr>
          <w:rFonts w:ascii="仿宋_GB2312" w:eastAsia="仿宋_GB2312"/>
          <w:color w:val="auto"/>
          <w:sz w:val="32"/>
          <w:szCs w:val="32"/>
        </w:rPr>
        <w:t>2</w:t>
      </w:r>
      <w:r>
        <w:rPr>
          <w:rFonts w:hint="eastAsia" w:ascii="仿宋_GB2312" w:eastAsia="仿宋_GB2312"/>
          <w:color w:val="auto"/>
          <w:sz w:val="32"/>
          <w:szCs w:val="32"/>
        </w:rPr>
        <w:t>年）</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763" w:leftChars="687" w:right="0" w:rightChars="0" w:hanging="320" w:hangingChars="100"/>
        <w:contextualSpacing/>
        <w:jc w:val="left"/>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工业技术改造投资普惠性奖补和分档激励</w:t>
      </w: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资金申请表</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638" w:leftChars="304" w:right="0" w:rightChars="0" w:firstLine="768" w:firstLineChars="240"/>
        <w:contextualSpacing/>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w:t>
      </w:r>
      <w:r>
        <w:rPr>
          <w:rFonts w:ascii="仿宋_GB2312" w:eastAsia="仿宋_GB2312"/>
          <w:color w:val="auto"/>
          <w:sz w:val="32"/>
          <w:szCs w:val="32"/>
        </w:rPr>
        <w:t>项目购置设备明细表</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607" w:leftChars="671" w:right="0" w:rightChars="0" w:hanging="198" w:hangingChars="62"/>
        <w:contextualSpacing/>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w:t>
      </w:r>
      <w:r>
        <w:rPr>
          <w:rFonts w:ascii="仿宋_GB2312" w:eastAsia="仿宋_GB2312"/>
          <w:color w:val="auto"/>
          <w:sz w:val="32"/>
          <w:szCs w:val="32"/>
        </w:rPr>
        <w:t>工业技术改造投资普惠性奖补和分档激励</w:t>
      </w:r>
      <w:r>
        <w:rPr>
          <w:rFonts w:hint="eastAsia" w:ascii="仿宋_GB2312" w:eastAsia="仿宋_GB2312"/>
          <w:color w:val="auto"/>
          <w:sz w:val="32"/>
          <w:szCs w:val="32"/>
          <w:lang w:eastAsia="zh-CN"/>
        </w:rPr>
        <w:t>项目</w:t>
      </w:r>
      <w:r>
        <w:rPr>
          <w:rFonts w:hint="eastAsia" w:ascii="仿宋_GB2312" w:eastAsia="仿宋_GB2312"/>
          <w:color w:val="auto"/>
          <w:sz w:val="32"/>
          <w:szCs w:val="32"/>
        </w:rPr>
        <w:t>资金申请汇总表</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05" w:leftChars="50" w:right="0" w:rightChars="0" w:firstLine="1280" w:firstLineChars="400"/>
        <w:contextualSpacing/>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w:t>
      </w:r>
      <w:r>
        <w:rPr>
          <w:rFonts w:ascii="仿宋_GB2312" w:eastAsia="仿宋_GB2312"/>
          <w:color w:val="auto"/>
          <w:sz w:val="32"/>
          <w:szCs w:val="32"/>
        </w:rPr>
        <w:t>企业允诺税务部门提供本企业税收数据的函</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05" w:leftChars="50" w:right="0" w:rightChars="0" w:firstLine="1280" w:firstLineChars="400"/>
        <w:contextualSpacing/>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6</w:t>
      </w:r>
      <w:r>
        <w:rPr>
          <w:rFonts w:ascii="仿宋_GB2312" w:hAnsi="微软雅黑" w:eastAsia="仿宋_GB2312" w:cs="宋体"/>
          <w:color w:val="auto"/>
          <w:kern w:val="0"/>
          <w:sz w:val="32"/>
          <w:szCs w:val="32"/>
        </w:rPr>
        <w:t>.政策（项目）支出绩效评价申报表</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05" w:leftChars="50" w:right="0" w:rightChars="0" w:firstLine="1280" w:firstLineChars="400"/>
        <w:contextualSpacing/>
        <w:textAlignment w:val="auto"/>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rPr>
        <w:t>7</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rPr>
        <w:t>申报材料真实性承诺书</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lang w:val="en-US" w:eastAsia="zh-CN"/>
        </w:rPr>
        <w:t>模版</w:t>
      </w:r>
      <w:r>
        <w:rPr>
          <w:rFonts w:hint="eastAsia" w:ascii="仿宋_GB2312" w:hAnsi="微软雅黑" w:eastAsia="仿宋_GB2312" w:cs="宋体"/>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Autospacing="0" w:line="600" w:lineRule="exact"/>
        <w:ind w:left="105" w:leftChars="50" w:right="0" w:rightChars="0" w:firstLine="1280" w:firstLineChars="400"/>
        <w:contextualSpacing/>
        <w:textAlignment w:val="auto"/>
        <w:rPr>
          <w:rFonts w:hint="eastAsia" w:ascii="仿宋_GB2312" w:eastAsia="仿宋_GB2312"/>
          <w:color w:val="auto"/>
          <w:sz w:val="32"/>
          <w:szCs w:val="32"/>
        </w:rPr>
      </w:pPr>
      <w:r>
        <w:rPr>
          <w:rFonts w:hint="eastAsia" w:ascii="仿宋_GB2312" w:hAnsi="微软雅黑" w:eastAsia="仿宋_GB2312" w:cs="宋体"/>
          <w:color w:val="auto"/>
          <w:kern w:val="0"/>
          <w:sz w:val="32"/>
          <w:szCs w:val="32"/>
        </w:rPr>
        <w:t>8</w:t>
      </w:r>
      <w:r>
        <w:rPr>
          <w:rFonts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rPr>
        <w:t>申报资料封页模板</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hint="eastAsia" w:ascii="仿宋" w:hAnsi="仿宋" w:eastAsia="仿宋" w:cs="仿宋"/>
          <w:lang w:val="en-US" w:eastAsia="zh-CN"/>
        </w:rPr>
      </w:pPr>
      <w:r>
        <w:rPr>
          <w:rFonts w:hint="eastAsia" w:ascii="仿宋" w:hAnsi="仿宋" w:eastAsia="仿宋" w:cs="仿宋"/>
          <w:color w:val="auto"/>
          <w:sz w:val="32"/>
          <w:szCs w:val="32"/>
          <w:lang w:val="en-US" w:eastAsia="zh-CN"/>
        </w:rPr>
        <w:t>济南市工业和                  济南市财政局</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firstLine="960" w:firstLineChars="300"/>
        <w:jc w:val="left"/>
        <w:textAlignment w:val="auto"/>
        <w:rPr>
          <w:rFonts w:hint="eastAsia" w:ascii="黑体" w:hAnsi="黑体" w:eastAsia="黑体" w:cs="黑体"/>
          <w:color w:val="auto"/>
          <w:sz w:val="32"/>
          <w:szCs w:val="32"/>
        </w:rPr>
      </w:pPr>
      <w:r>
        <w:rPr>
          <w:rFonts w:hint="eastAsia" w:ascii="仿宋" w:hAnsi="仿宋" w:eastAsia="仿宋" w:cs="仿宋"/>
          <w:color w:val="auto"/>
          <w:sz w:val="32"/>
          <w:szCs w:val="32"/>
          <w:lang w:val="en-US" w:eastAsia="zh-CN"/>
        </w:rPr>
        <w:t>信息化局                   2022年9月30日</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智能化技术改造项目申报指南</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楷体" w:hAnsi="楷体" w:eastAsia="楷体" w:cs="楷体"/>
          <w:color w:val="auto"/>
          <w:sz w:val="32"/>
          <w:szCs w:val="32"/>
          <w:lang w:bidi="ar"/>
        </w:rPr>
      </w:pPr>
      <w:r>
        <w:rPr>
          <w:rFonts w:hint="eastAsia" w:ascii="楷体" w:hAnsi="楷体" w:eastAsia="楷体" w:cs="楷体"/>
          <w:color w:val="auto"/>
          <w:sz w:val="32"/>
          <w:szCs w:val="32"/>
          <w:lang w:bidi="ar"/>
        </w:rPr>
        <w:t>（2022年）</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lang w:bidi="ar"/>
        </w:rPr>
        <w:t xml:space="preserve">  </w:t>
      </w:r>
      <w:r>
        <w:rPr>
          <w:rFonts w:hint="eastAsia" w:ascii="仿宋_GB2312" w:hAnsi="仿宋" w:eastAsia="仿宋_GB2312"/>
          <w:color w:val="auto"/>
          <w:sz w:val="32"/>
          <w:szCs w:val="32"/>
        </w:rPr>
        <w:t xml:space="preserve">  参考《智能制造能力成熟度模型》（GB/T39116-2020)、</w:t>
      </w:r>
      <w:r>
        <w:rPr>
          <w:rFonts w:ascii="仿宋_GB2312" w:hAnsi="仿宋" w:eastAsia="仿宋_GB2312"/>
          <w:color w:val="auto"/>
          <w:sz w:val="32"/>
          <w:szCs w:val="32"/>
        </w:rPr>
        <w:t>《</w:t>
      </w:r>
      <w:r>
        <w:rPr>
          <w:rFonts w:hint="eastAsia" w:ascii="仿宋_GB2312" w:hAnsi="仿宋" w:eastAsia="仿宋_GB2312"/>
          <w:color w:val="auto"/>
          <w:sz w:val="32"/>
          <w:szCs w:val="32"/>
        </w:rPr>
        <w:t>国家工信部20</w:t>
      </w:r>
      <w:r>
        <w:rPr>
          <w:rFonts w:ascii="仿宋_GB2312" w:hAnsi="仿宋" w:eastAsia="仿宋_GB2312"/>
          <w:color w:val="auto"/>
          <w:sz w:val="32"/>
          <w:szCs w:val="32"/>
        </w:rPr>
        <w:t>21</w:t>
      </w:r>
      <w:r>
        <w:rPr>
          <w:rFonts w:hint="eastAsia" w:ascii="仿宋_GB2312" w:hAnsi="仿宋" w:eastAsia="仿宋_GB2312"/>
          <w:color w:val="auto"/>
          <w:sz w:val="32"/>
          <w:szCs w:val="32"/>
        </w:rPr>
        <w:t>年</w:t>
      </w:r>
      <w:r>
        <w:rPr>
          <w:rFonts w:ascii="仿宋_GB2312" w:hAnsi="仿宋" w:eastAsia="仿宋_GB2312"/>
          <w:color w:val="auto"/>
          <w:sz w:val="32"/>
          <w:szCs w:val="32"/>
        </w:rPr>
        <w:t>智能制造典型场景参考指引》</w:t>
      </w:r>
      <w:r>
        <w:rPr>
          <w:rFonts w:hint="eastAsia" w:ascii="仿宋_GB2312" w:hAnsi="仿宋" w:eastAsia="仿宋_GB2312"/>
          <w:color w:val="auto"/>
          <w:sz w:val="32"/>
          <w:szCs w:val="32"/>
        </w:rPr>
        <w:t>、《山东省智能制造场景数字化车间智能工厂培育认定办法》（鲁工信装</w:t>
      </w:r>
      <w:r>
        <w:rPr>
          <w:rFonts w:ascii="仿宋_GB2312" w:hAnsi="仿宋" w:eastAsia="仿宋_GB2312"/>
          <w:color w:val="auto"/>
          <w:sz w:val="32"/>
          <w:szCs w:val="32"/>
        </w:rPr>
        <w:t>〔2022〕42号</w:t>
      </w:r>
      <w:r>
        <w:rPr>
          <w:rFonts w:hint="eastAsia" w:ascii="仿宋_GB2312" w:hAnsi="仿宋" w:eastAsia="仿宋_GB2312"/>
          <w:color w:val="auto"/>
          <w:sz w:val="32"/>
          <w:szCs w:val="32"/>
        </w:rPr>
        <w:t>）等</w:t>
      </w:r>
      <w:r>
        <w:rPr>
          <w:rFonts w:ascii="仿宋_GB2312" w:hAnsi="仿宋" w:eastAsia="仿宋_GB2312"/>
          <w:color w:val="auto"/>
          <w:sz w:val="32"/>
          <w:szCs w:val="32"/>
        </w:rPr>
        <w:t>文件，</w:t>
      </w:r>
      <w:r>
        <w:rPr>
          <w:rFonts w:hint="eastAsia" w:ascii="仿宋_GB2312" w:hAnsi="仿宋" w:eastAsia="仿宋_GB2312"/>
          <w:color w:val="auto"/>
          <w:sz w:val="32"/>
          <w:szCs w:val="32"/>
        </w:rPr>
        <w:t>并结合2021年申报济南市智能化技术改造项目的实际智能化水平，</w:t>
      </w:r>
      <w:r>
        <w:rPr>
          <w:rFonts w:hint="eastAsia" w:ascii="仿宋_GB2312" w:hAnsi="仿宋_GB2312" w:eastAsia="仿宋_GB2312" w:cs="仿宋_GB2312"/>
          <w:color w:val="auto"/>
          <w:sz w:val="32"/>
          <w:szCs w:val="32"/>
        </w:rPr>
        <w:t>制定202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年度整</w:t>
      </w:r>
      <w:r>
        <w:rPr>
          <w:rFonts w:ascii="仿宋_GB2312" w:hAnsi="仿宋_GB2312" w:eastAsia="仿宋_GB2312" w:cs="仿宋_GB2312"/>
          <w:color w:val="auto"/>
          <w:sz w:val="32"/>
          <w:szCs w:val="32"/>
        </w:rPr>
        <w:t>生产线、整车间、整工厂智能化技术改造项目</w:t>
      </w:r>
      <w:r>
        <w:rPr>
          <w:rFonts w:hint="eastAsia" w:ascii="仿宋_GB2312" w:hAnsi="仿宋_GB2312" w:eastAsia="仿宋_GB2312" w:cs="仿宋_GB2312"/>
          <w:color w:val="auto"/>
          <w:sz w:val="32"/>
          <w:szCs w:val="32"/>
        </w:rPr>
        <w:t>申报指南</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一、整生产线智能化改造项目</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ascii="仿宋_GB2312" w:hAnsi="仿宋" w:eastAsia="仿宋_GB2312"/>
          <w:color w:val="auto"/>
          <w:sz w:val="32"/>
          <w:szCs w:val="32"/>
          <w:lang w:bidi="ar"/>
        </w:rPr>
      </w:pPr>
      <w:r>
        <w:rPr>
          <w:rFonts w:hint="eastAsia" w:ascii="仿宋_GB2312" w:hAnsi="仿宋" w:eastAsia="仿宋_GB2312"/>
          <w:color w:val="auto"/>
          <w:sz w:val="32"/>
          <w:szCs w:val="32"/>
          <w:lang w:bidi="ar"/>
        </w:rPr>
        <w:t>整生产线智能化改造指企业新购置具有数字化、网络化和智能化特征的成套生产线或多个制造单元且已安装到位，利用</w:t>
      </w:r>
      <w:r>
        <w:rPr>
          <w:rFonts w:hint="eastAsia" w:ascii="仿宋_GB2312" w:hAnsi="仿宋" w:eastAsia="仿宋_GB2312"/>
          <w:color w:val="auto"/>
          <w:sz w:val="32"/>
          <w:szCs w:val="32"/>
        </w:rPr>
        <w:t>传感技术、数控系统、物联网等新一代信息技术，实现从上料、生产、运送、检验、下料的自动化，并可实现关键工序的数据采集、可视化生产和人机协作</w:t>
      </w:r>
      <w:r>
        <w:rPr>
          <w:rFonts w:hint="eastAsia" w:ascii="仿宋_GB2312" w:hAnsi="仿宋" w:eastAsia="仿宋_GB2312" w:cs="仿宋_GB2312"/>
          <w:color w:val="auto"/>
          <w:kern w:val="0"/>
          <w:sz w:val="32"/>
          <w:szCs w:val="32"/>
          <w:lang w:bidi="ar"/>
        </w:rPr>
        <w:t>。</w:t>
      </w:r>
      <w:r>
        <w:rPr>
          <w:rFonts w:hint="eastAsia" w:ascii="仿宋_GB2312" w:hAnsi="仿宋" w:eastAsia="仿宋_GB2312"/>
          <w:color w:val="auto"/>
          <w:sz w:val="32"/>
          <w:szCs w:val="32"/>
        </w:rPr>
        <w:t>智能化要素主要包括以下几个方面</w:t>
      </w:r>
      <w:r>
        <w:rPr>
          <w:rFonts w:hint="eastAsia" w:ascii="仿宋_GB2312" w:hAnsi="仿宋" w:eastAsia="仿宋_GB2312"/>
          <w:color w:val="auto"/>
          <w:sz w:val="32"/>
          <w:szCs w:val="32"/>
          <w:lang w:bidi="ar"/>
        </w:rPr>
        <w:t>：</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（一）</w:t>
      </w:r>
      <w:r>
        <w:rPr>
          <w:rFonts w:hint="eastAsia" w:ascii="仿宋_GB2312" w:hAnsi="仿宋_GB2312" w:eastAsia="仿宋_GB2312" w:cs="仿宋_GB2312"/>
          <w:color w:val="auto"/>
          <w:sz w:val="32"/>
          <w:szCs w:val="32"/>
        </w:rPr>
        <w:t>生产设备数控化率较高，</w:t>
      </w:r>
      <w:r>
        <w:rPr>
          <w:rFonts w:hint="eastAsia" w:ascii="仿宋_GB2312" w:eastAsia="仿宋_GB2312"/>
          <w:color w:val="auto"/>
          <w:sz w:val="32"/>
          <w:szCs w:val="32"/>
        </w:rPr>
        <w:t>关键工序设备联网，具有远程监测和远程诊断功能。</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（二）利用自动化设备实现工序之间的物料传递，采用传感技术实现制造关键环节数据的自动采集和可视化管理。</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（三）实时监控关键生产环节的投入和产出进度，对异常情况自动预警。</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（四）在关键工序采用数字化质量检测设备，实现产品质量检测，并对检测结果判断和报警。</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ascii="黑体" w:hAnsi="黑体" w:eastAsia="黑体"/>
          <w:color w:val="auto"/>
          <w:sz w:val="32"/>
          <w:szCs w:val="32"/>
        </w:rPr>
      </w:pPr>
      <w:r>
        <w:rPr>
          <w:rFonts w:hint="eastAsia" w:ascii="黑体" w:hAnsi="黑体" w:eastAsia="黑体"/>
          <w:color w:val="auto"/>
          <w:sz w:val="32"/>
          <w:szCs w:val="32"/>
        </w:rPr>
        <w:t>二、整车间智能化改造项目</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仿宋_GB2312" w:eastAsia="仿宋_GB2312" w:cs="仿宋_GB2312"/>
          <w:color w:val="auto"/>
          <w:sz w:val="32"/>
          <w:szCs w:val="32"/>
        </w:rPr>
        <w:t>整车间智能化改造</w:t>
      </w:r>
      <w:r>
        <w:rPr>
          <w:rFonts w:ascii="仿宋_GB2312" w:hAnsi="仿宋_GB2312" w:eastAsia="仿宋_GB2312" w:cs="仿宋_GB2312"/>
          <w:color w:val="auto"/>
          <w:sz w:val="32"/>
          <w:szCs w:val="32"/>
        </w:rPr>
        <w:t>指企业利用大数据、云计算、工业互联网、物联网、人工智能等新一代信息技术，</w:t>
      </w:r>
      <w:r>
        <w:rPr>
          <w:rFonts w:hint="eastAsia" w:ascii="仿宋_GB2312" w:hAnsi="仿宋_GB2312" w:eastAsia="仿宋_GB2312" w:cs="仿宋_GB2312"/>
          <w:color w:val="auto"/>
          <w:sz w:val="32"/>
          <w:szCs w:val="32"/>
        </w:rPr>
        <w:t>对整车间内生产线和生产单元等设备、过程的数字化、网络化和智能化改造，实现智能化生产作业和精细化生产管控。</w:t>
      </w:r>
      <w:r>
        <w:rPr>
          <w:rFonts w:hint="eastAsia" w:ascii="仿宋_GB2312" w:hAnsi="宋体" w:eastAsia="仿宋_GB2312" w:cs="仿宋_GB2312"/>
          <w:color w:val="auto"/>
          <w:kern w:val="0"/>
          <w:sz w:val="32"/>
          <w:szCs w:val="32"/>
          <w:lang w:bidi="ar"/>
        </w:rPr>
        <w:t>整车间智能化改造项目应具备整生产线智能化改造项目相关要素，其他智能化要素主要包括以下几个方面：</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（一）应用机器人、高端机床、人机交互设备、自动化物流等智能装备，实现生产过程高效作业。</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（二）建立企业资源计划系统（ERP），生成基于采购提前期、安全库存和市场需求的主生产计划。</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（三）建立车间制造执行系统（MES），实现计划、调度、质量、设备、生产、能效等管理功能。</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（四）在关键工序采用智能化设备实时记录产品质量信息，通过信息系统实现每个批次产品生产过程和使用物料的追溯。</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（五）实现生产过程数据采集和监控系统、MES系统、ERP系统集成，优化生产运营管理流程。</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（六）实现车间设备联网，生产过程采用二维码、电子标签、移动扫描终端等相关自动识别技术，实现对物品流动的定位、跟踪、控制。</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（七）在化工、医药、冶金等高危行业采用先进的安全生产工艺、装备和防护装置，用智能化、信息化手段提升企业安全水平及工控安全能力。</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jc w:val="left"/>
        <w:textAlignment w:val="auto"/>
        <w:rPr>
          <w:rFonts w:ascii="黑体" w:hAnsi="黑体" w:eastAsia="黑体" w:cs="仿宋_GB2312"/>
          <w:color w:val="auto"/>
          <w:kern w:val="0"/>
          <w:sz w:val="32"/>
          <w:szCs w:val="32"/>
          <w:lang w:bidi="ar"/>
        </w:rPr>
      </w:pPr>
      <w:r>
        <w:rPr>
          <w:rFonts w:hint="eastAsia" w:ascii="黑体" w:hAnsi="黑体" w:eastAsia="黑体"/>
          <w:color w:val="auto"/>
          <w:sz w:val="32"/>
          <w:szCs w:val="32"/>
        </w:rPr>
        <w:t>三、整工厂智能化改造项目</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整工厂智能化改造</w:t>
      </w:r>
      <w:r>
        <w:rPr>
          <w:rFonts w:ascii="仿宋_GB2312" w:hAnsi="仿宋_GB2312" w:eastAsia="仿宋_GB2312" w:cs="仿宋_GB2312"/>
          <w:color w:val="auto"/>
          <w:sz w:val="32"/>
          <w:szCs w:val="32"/>
        </w:rPr>
        <w:t>指企业利用大数据、云计算、工业互联网、物联网、人工智能等新一代信息技术，</w:t>
      </w:r>
      <w:r>
        <w:rPr>
          <w:rFonts w:hint="eastAsia" w:ascii="仿宋_GB2312" w:hAnsi="仿宋_GB2312" w:eastAsia="仿宋_GB2312" w:cs="仿宋_GB2312"/>
          <w:color w:val="auto"/>
          <w:sz w:val="32"/>
          <w:szCs w:val="32"/>
        </w:rPr>
        <w:t>对整工厂内车间、生产线、生产单元、供应链管理等不同层次上的设备、过程的自动化、数字化、网络化和智能化改造，实现降本提质增效，辅助智能管理决策</w:t>
      </w:r>
      <w:r>
        <w:rPr>
          <w:rFonts w:hint="eastAsia" w:ascii="仿宋_GB2312" w:hAnsi="宋体" w:eastAsia="仿宋_GB2312" w:cs="仿宋_GB2312"/>
          <w:color w:val="auto"/>
          <w:kern w:val="0"/>
          <w:sz w:val="32"/>
          <w:szCs w:val="32"/>
          <w:lang w:bidi="ar"/>
        </w:rPr>
        <w:t>。整工厂</w:t>
      </w:r>
      <w:r>
        <w:rPr>
          <w:rFonts w:hint="eastAsia" w:ascii="仿宋_GB2312" w:hAnsi="仿宋_GB2312" w:eastAsia="仿宋_GB2312" w:cs="仿宋_GB2312"/>
          <w:color w:val="auto"/>
          <w:sz w:val="32"/>
          <w:szCs w:val="32"/>
        </w:rPr>
        <w:t>智能化改造项目应满足整车间智能化改造项目相关要素，其他智能化要素主要包括以下几个方面：</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（一）制定智能工厂总体建设方案，明确智能工厂建设目标、建设内容和实施路径，并对设备和产线布局、工厂物流等进行仿真优化，确保工厂结构合理。</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（二）建立工厂级工业通信网络，实现设备联网和设备数据采集。建立工业控制网络、生产网络和办公网络的防护措施。</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（三）应用计算机辅助设计工具（CAD、CAE等）和设计知识库，开展基于模型的产品设计、仿真优化和测试；或应用配方管理系统，优化原料选择和配方设计。</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（四）建立产品数据管理系统（PDM），实现产品设计、工艺数据的管理；或建有个性化产品数据库，形成基于数据驱动的企业研发、设计、生产等体系。</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（五）建立工厂级制造执行系统（MES），实现生产计划管理、生产过程控制、产品质量管理、车间库存管理、项目看板管理的智能化。</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（六）建立计划排程系统（APS）,实现对生产作业计划、生产资源、质量信息等关键数据的动态监测，优化生产工艺及生产资料配置。</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（七）集成智能仓储（储运）装备，建立智能仓储管理系统（WMS），实现货物库位分配、出入库等智能化管理；基于生产线实际生产情况拉动物料配送，基于客户和产品需求动态调整目标库存水平。</w:t>
      </w:r>
    </w:p>
    <w:p>
      <w:pPr>
        <w:keepNext w:val="0"/>
        <w:keepLines w:val="0"/>
        <w:pageBreakBefore w:val="0"/>
        <w:kinsoku/>
        <w:wordWrap/>
        <w:overflowPunct/>
        <w:topLinePunct w:val="0"/>
        <w:autoSpaceDE/>
        <w:autoSpaceDN/>
        <w:bidi w:val="0"/>
        <w:snapToGrid w:val="0"/>
        <w:spacing w:beforeAutospacing="0" w:line="600" w:lineRule="exact"/>
        <w:ind w:left="0" w:leftChars="0" w:right="0" w:rightChars="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（八）构建企业数据中心，或利用云端平台，整合企业数据资源，实现设计、工艺、制造、检验、物流等环节关键信息管理系统之间的信息互联互通与集成。</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left"/>
        <w:textAlignment w:val="auto"/>
        <w:rPr>
          <w:rFonts w:hint="eastAsia" w:ascii="仿宋_GB2312" w:eastAsia="仿宋_GB2312"/>
          <w:color w:val="auto"/>
          <w:sz w:val="32"/>
          <w:szCs w:val="32"/>
          <w:lang w:eastAsia="zh-CN"/>
        </w:rPr>
      </w:pPr>
      <w:r>
        <w:rPr>
          <w:rFonts w:ascii="仿宋_GB2312" w:eastAsia="仿宋_GB2312"/>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auto"/>
          <w:spacing w:val="-20"/>
          <w:kern w:val="0"/>
          <w:sz w:val="36"/>
          <w:szCs w:val="36"/>
        </w:rPr>
      </w:pPr>
      <w:r>
        <w:rPr>
          <w:rFonts w:hint="eastAsia" w:ascii="方正小标宋简体" w:hAnsi="方正小标宋简体" w:eastAsia="方正小标宋简体" w:cs="方正小标宋简体"/>
          <w:color w:val="auto"/>
          <w:spacing w:val="-20"/>
          <w:kern w:val="0"/>
          <w:sz w:val="36"/>
          <w:szCs w:val="36"/>
        </w:rPr>
        <w:t>工业技术改造投资普惠性奖补和分档激励</w:t>
      </w:r>
      <w:r>
        <w:rPr>
          <w:rFonts w:hint="eastAsia" w:ascii="方正小标宋简体" w:hAnsi="方正小标宋简体" w:eastAsia="方正小标宋简体" w:cs="方正小标宋简体"/>
          <w:color w:val="auto"/>
          <w:spacing w:val="-20"/>
          <w:kern w:val="0"/>
          <w:sz w:val="36"/>
          <w:szCs w:val="36"/>
          <w:lang w:eastAsia="zh-CN"/>
        </w:rPr>
        <w:t>项目</w:t>
      </w:r>
      <w:r>
        <w:rPr>
          <w:rFonts w:hint="eastAsia" w:ascii="方正小标宋简体" w:hAnsi="方正小标宋简体" w:eastAsia="方正小标宋简体" w:cs="方正小标宋简体"/>
          <w:color w:val="auto"/>
          <w:spacing w:val="-20"/>
          <w:kern w:val="0"/>
          <w:sz w:val="36"/>
          <w:szCs w:val="36"/>
        </w:rPr>
        <w:t>资金申请表</w:t>
      </w:r>
    </w:p>
    <w:p>
      <w:pPr>
        <w:keepNext w:val="0"/>
        <w:keepLines w:val="0"/>
        <w:pageBreakBefore w:val="0"/>
        <w:widowControl/>
        <w:kinsoku/>
        <w:wordWrap/>
        <w:overflowPunct/>
        <w:topLinePunct w:val="0"/>
        <w:autoSpaceDE/>
        <w:autoSpaceDN/>
        <w:bidi w:val="0"/>
        <w:snapToGrid w:val="0"/>
        <w:spacing w:beforeAutospacing="0" w:line="600" w:lineRule="exact"/>
        <w:ind w:left="0" w:leftChars="0" w:right="0" w:rightChars="0"/>
        <w:jc w:val="right"/>
        <w:textAlignment w:val="auto"/>
        <w:rPr>
          <w:rFonts w:ascii="仿宋_GB2312" w:hAnsi="宋体" w:eastAsia="仿宋_GB2312"/>
          <w:color w:val="auto"/>
          <w:sz w:val="24"/>
        </w:rPr>
      </w:pPr>
      <w:r>
        <w:rPr>
          <w:rFonts w:hint="eastAsia" w:ascii="仿宋_GB2312" w:hAnsi="宋体" w:eastAsia="仿宋_GB2312"/>
          <w:color w:val="auto"/>
          <w:sz w:val="24"/>
        </w:rPr>
        <w:t>单位：万元</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649"/>
        <w:gridCol w:w="2482"/>
        <w:gridCol w:w="292"/>
        <w:gridCol w:w="1746"/>
        <w:gridCol w:w="26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8" w:hRule="exact"/>
        </w:trPr>
        <w:tc>
          <w:tcPr>
            <w:tcW w:w="932"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olor w:val="auto"/>
                <w:sz w:val="28"/>
                <w:szCs w:val="28"/>
              </w:rPr>
            </w:pPr>
            <w:r>
              <w:rPr>
                <w:rFonts w:hint="eastAsia" w:ascii="仿宋_GB2312" w:hAnsi="宋体" w:eastAsia="仿宋_GB2312"/>
                <w:color w:val="auto"/>
                <w:sz w:val="28"/>
                <w:szCs w:val="28"/>
              </w:rPr>
              <w:t>企业名称（盖章）</w:t>
            </w:r>
          </w:p>
        </w:tc>
        <w:tc>
          <w:tcPr>
            <w:tcW w:w="1403" w:type="pct"/>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s="宋体"/>
                <w:color w:val="auto"/>
                <w:sz w:val="28"/>
                <w:szCs w:val="28"/>
              </w:rPr>
            </w:pPr>
          </w:p>
        </w:tc>
        <w:tc>
          <w:tcPr>
            <w:tcW w:w="1152" w:type="pct"/>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olor w:val="auto"/>
                <w:sz w:val="28"/>
                <w:szCs w:val="28"/>
              </w:rPr>
            </w:pPr>
            <w:r>
              <w:rPr>
                <w:rFonts w:hint="eastAsia" w:ascii="仿宋_GB2312" w:hAnsi="宋体" w:eastAsia="仿宋_GB2312"/>
                <w:color w:val="auto"/>
                <w:sz w:val="28"/>
                <w:szCs w:val="28"/>
              </w:rPr>
              <w:t>统一社会信用代码</w:t>
            </w:r>
          </w:p>
        </w:tc>
        <w:tc>
          <w:tcPr>
            <w:tcW w:w="1512" w:type="pct"/>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s="宋体"/>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7"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企业地址</w:t>
            </w:r>
          </w:p>
        </w:tc>
        <w:tc>
          <w:tcPr>
            <w:tcW w:w="14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s="宋体"/>
                <w:color w:val="auto"/>
                <w:sz w:val="28"/>
                <w:szCs w:val="28"/>
                <w:highlight w:val="none"/>
              </w:rPr>
            </w:pPr>
          </w:p>
        </w:tc>
        <w:tc>
          <w:tcPr>
            <w:tcW w:w="115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s="宋体"/>
                <w:color w:val="auto"/>
                <w:sz w:val="28"/>
                <w:szCs w:val="28"/>
                <w:highlight w:val="none"/>
              </w:rPr>
            </w:pPr>
            <w:r>
              <w:rPr>
                <w:rFonts w:hint="eastAsia" w:ascii="仿宋_GB2312" w:hAnsi="仿宋_GB2312" w:eastAsia="仿宋_GB2312" w:cs="仿宋_GB2312"/>
                <w:color w:val="auto"/>
                <w:kern w:val="0"/>
                <w:sz w:val="22"/>
                <w:szCs w:val="28"/>
                <w:highlight w:val="none"/>
              </w:rPr>
              <w:t>企业所属国民经济行业分类名称以及代码</w:t>
            </w:r>
          </w:p>
        </w:tc>
        <w:tc>
          <w:tcPr>
            <w:tcW w:w="15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仿宋_GB2312" w:hAnsi="宋体" w:eastAsia="仿宋_GB2312" w:cs="宋体"/>
                <w:color w:val="auto"/>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2" w:hRule="exact"/>
        </w:trPr>
        <w:tc>
          <w:tcPr>
            <w:tcW w:w="932" w:type="pct"/>
            <w:tcBorders>
              <w:top w:val="single" w:color="auto" w:sz="4" w:space="0"/>
              <w:left w:val="single" w:color="auto" w:sz="4" w:space="0"/>
              <w:bottom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企业法人</w:t>
            </w:r>
          </w:p>
        </w:tc>
        <w:tc>
          <w:tcPr>
            <w:tcW w:w="1403" w:type="pct"/>
            <w:tcBorders>
              <w:top w:val="single" w:color="auto" w:sz="4" w:space="0"/>
              <w:bottom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p>
        </w:tc>
        <w:tc>
          <w:tcPr>
            <w:tcW w:w="1152" w:type="pct"/>
            <w:gridSpan w:val="2"/>
            <w:tcBorders>
              <w:top w:val="single" w:color="auto" w:sz="4" w:space="0"/>
              <w:bottom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电话</w:t>
            </w:r>
          </w:p>
        </w:tc>
        <w:tc>
          <w:tcPr>
            <w:tcW w:w="1512" w:type="pct"/>
            <w:tcBorders>
              <w:top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6" w:hRule="exact"/>
        </w:trPr>
        <w:tc>
          <w:tcPr>
            <w:tcW w:w="932" w:type="pct"/>
            <w:tcBorders>
              <w:top w:val="single" w:color="auto" w:sz="4" w:space="0"/>
              <w:left w:val="single" w:color="auto" w:sz="4" w:space="0"/>
              <w:bottom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联系人</w:t>
            </w:r>
          </w:p>
        </w:tc>
        <w:tc>
          <w:tcPr>
            <w:tcW w:w="1403" w:type="pct"/>
            <w:tcBorders>
              <w:top w:val="single" w:color="auto" w:sz="4" w:space="0"/>
              <w:bottom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p>
        </w:tc>
        <w:tc>
          <w:tcPr>
            <w:tcW w:w="1152" w:type="pct"/>
            <w:gridSpan w:val="2"/>
            <w:tcBorders>
              <w:top w:val="single" w:color="auto" w:sz="4" w:space="0"/>
              <w:bottom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电话</w:t>
            </w:r>
          </w:p>
        </w:tc>
        <w:tc>
          <w:tcPr>
            <w:tcW w:w="1512" w:type="pct"/>
            <w:tcBorders>
              <w:top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s="宋体"/>
                <w:color w:val="auto"/>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1"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项目名称</w:t>
            </w:r>
          </w:p>
        </w:tc>
        <w:tc>
          <w:tcPr>
            <w:tcW w:w="14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c>
          <w:tcPr>
            <w:tcW w:w="115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项目核准或备案代码</w:t>
            </w:r>
          </w:p>
        </w:tc>
        <w:tc>
          <w:tcPr>
            <w:tcW w:w="15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9"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项目建设地点</w:t>
            </w:r>
          </w:p>
        </w:tc>
        <w:tc>
          <w:tcPr>
            <w:tcW w:w="406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9"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项目申报类别</w:t>
            </w:r>
          </w:p>
        </w:tc>
        <w:tc>
          <w:tcPr>
            <w:tcW w:w="4067"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left"/>
              <w:rPr>
                <w:rFonts w:ascii="仿宋_GB2312" w:hAnsi="宋体" w:eastAsia="仿宋_GB2312"/>
                <w:color w:val="auto"/>
                <w:sz w:val="28"/>
                <w:szCs w:val="28"/>
              </w:rPr>
            </w:pPr>
            <w:r>
              <w:rPr>
                <w:rFonts w:hint="eastAsia" w:ascii="仿宋_GB2312" w:hAnsi="宋体" w:eastAsia="仿宋_GB2312"/>
                <w:color w:val="auto"/>
                <w:sz w:val="28"/>
                <w:szCs w:val="28"/>
              </w:rPr>
              <w:t>□普通技术改造项目      □整生产线智能化改造项目</w:t>
            </w:r>
          </w:p>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r>
              <w:rPr>
                <w:rFonts w:hint="eastAsia" w:ascii="仿宋_GB2312" w:hAnsi="宋体" w:eastAsia="仿宋_GB2312"/>
                <w:color w:val="auto"/>
                <w:sz w:val="28"/>
                <w:szCs w:val="28"/>
              </w:rPr>
              <w:t>□整车间智能化改造项目  □整工厂智能化改造项目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9"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计划总投资</w:t>
            </w:r>
          </w:p>
        </w:tc>
        <w:tc>
          <w:tcPr>
            <w:tcW w:w="14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c>
          <w:tcPr>
            <w:tcW w:w="115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已完成投资额</w:t>
            </w:r>
          </w:p>
        </w:tc>
        <w:tc>
          <w:tcPr>
            <w:tcW w:w="15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exact"/>
        </w:trPr>
        <w:tc>
          <w:tcPr>
            <w:tcW w:w="9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项目实施起止时间</w:t>
            </w:r>
          </w:p>
        </w:tc>
        <w:tc>
          <w:tcPr>
            <w:tcW w:w="14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p>
        </w:tc>
        <w:tc>
          <w:tcPr>
            <w:tcW w:w="1152"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项目进度</w:t>
            </w:r>
          </w:p>
        </w:tc>
        <w:tc>
          <w:tcPr>
            <w:tcW w:w="15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left"/>
              <w:rPr>
                <w:rFonts w:ascii="仿宋_GB2312" w:hAnsi="宋体" w:eastAsia="仿宋_GB2312"/>
                <w:color w:val="auto"/>
                <w:sz w:val="28"/>
                <w:szCs w:val="28"/>
              </w:rPr>
            </w:pPr>
            <w:r>
              <w:rPr>
                <w:rFonts w:hint="eastAsia" w:ascii="仿宋_GB2312" w:hAnsi="宋体" w:eastAsia="仿宋_GB2312"/>
                <w:color w:val="auto"/>
                <w:sz w:val="28"/>
                <w:szCs w:val="28"/>
              </w:rPr>
              <w:t>□已完工 □建设中</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881" w:hRule="exact"/>
        </w:trPr>
        <w:tc>
          <w:tcPr>
            <w:tcW w:w="932" w:type="pc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项目建设内容</w:t>
            </w:r>
          </w:p>
        </w:tc>
        <w:tc>
          <w:tcPr>
            <w:tcW w:w="4067" w:type="pct"/>
            <w:gridSpan w:val="4"/>
            <w:tcBorders>
              <w:top w:val="single" w:color="auto" w:sz="4" w:space="0"/>
              <w:left w:val="single" w:color="auto" w:sz="4" w:space="0"/>
              <w:bottom w:val="single" w:color="000000" w:sz="4" w:space="0"/>
              <w:right w:val="single" w:color="auto" w:sz="4" w:space="0"/>
            </w:tcBorders>
            <w:vAlign w:val="center"/>
          </w:tcPr>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color w:val="auto"/>
                <w:sz w:val="28"/>
                <w:szCs w:val="28"/>
                <w:lang w:eastAsia="zh-CN"/>
              </w:rPr>
            </w:pPr>
            <w:r>
              <w:rPr>
                <w:rFonts w:hAnsi="宋体"/>
                <w:color w:val="auto"/>
                <w:sz w:val="28"/>
                <w:szCs w:val="28"/>
                <w:lang w:eastAsia="zh-CN"/>
              </w:rPr>
              <w:t>请对项目的建设目的意义、主要内容、投入软硬件、项目建设进度等进行简要描述，不超过800字。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224" w:hRule="exact"/>
        </w:trPr>
        <w:tc>
          <w:tcPr>
            <w:tcW w:w="93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项目取得成效</w:t>
            </w:r>
          </w:p>
        </w:tc>
        <w:tc>
          <w:tcPr>
            <w:tcW w:w="4067"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r>
              <w:rPr>
                <w:rFonts w:hint="eastAsia" w:ascii="仿宋_GB2312" w:hAnsi="宋体" w:eastAsia="仿宋_GB2312"/>
                <w:color w:val="auto"/>
                <w:sz w:val="28"/>
                <w:szCs w:val="28"/>
              </w:rPr>
              <w:t>请结合项目当前进度简要描述，从企业经济效益、生产效率提升、人员节省情况、产品质量情况、绿色发展情况等方面进行简要描述，不超过800字。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494" w:hRule="exact"/>
        </w:trPr>
        <w:tc>
          <w:tcPr>
            <w:tcW w:w="93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智能制造能力水平</w:t>
            </w:r>
          </w:p>
        </w:tc>
        <w:tc>
          <w:tcPr>
            <w:tcW w:w="4067"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r>
              <w:rPr>
                <w:rFonts w:hint="eastAsia" w:ascii="仿宋_GB2312" w:hAnsi="宋体" w:eastAsia="仿宋_GB2312"/>
                <w:color w:val="auto"/>
                <w:sz w:val="28"/>
                <w:szCs w:val="28"/>
              </w:rPr>
              <w:t>□两化融合管理体系贯标试点企业  □两化融合管理体系评定证书  □智能制造试点示范项目  □工业互联网试点示范项目  □智能制造能力成熟度符合性证书</w:t>
            </w:r>
          </w:p>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hAnsi="宋体" w:eastAsia="仿宋_GB2312"/>
                <w:color w:val="auto"/>
                <w:sz w:val="28"/>
                <w:szCs w:val="28"/>
              </w:rPr>
            </w:pPr>
            <w:r>
              <w:rPr>
                <w:rFonts w:hint="eastAsia" w:ascii="仿宋_GB2312" w:hAnsi="宋体" w:eastAsia="仿宋_GB2312"/>
                <w:color w:val="auto"/>
                <w:sz w:val="28"/>
                <w:szCs w:val="28"/>
              </w:rPr>
              <w:t xml:space="preserve">□无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0" w:hRule="atLeast"/>
        </w:trPr>
        <w:tc>
          <w:tcPr>
            <w:tcW w:w="93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申报设备投资额</w:t>
            </w:r>
          </w:p>
        </w:tc>
        <w:tc>
          <w:tcPr>
            <w:tcW w:w="1568" w:type="pct"/>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设备原值（不含关税和增值税）</w:t>
            </w:r>
          </w:p>
        </w:tc>
        <w:tc>
          <w:tcPr>
            <w:tcW w:w="2499" w:type="pct"/>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hAnsi="宋体"/>
                <w:color w:val="auto"/>
                <w:sz w:val="28"/>
                <w:szCs w:val="28"/>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8" w:hRule="atLeast"/>
        </w:trPr>
        <w:tc>
          <w:tcPr>
            <w:tcW w:w="93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p>
        </w:tc>
        <w:tc>
          <w:tcPr>
            <w:tcW w:w="1568" w:type="pct"/>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仿宋_GB2312" w:hAnsi="宋体" w:eastAsia="仿宋_GB2312"/>
                <w:color w:val="auto"/>
                <w:sz w:val="28"/>
                <w:szCs w:val="28"/>
              </w:rPr>
            </w:pPr>
            <w:r>
              <w:rPr>
                <w:rFonts w:hint="eastAsia" w:ascii="仿宋_GB2312" w:hAnsi="宋体" w:eastAsia="仿宋_GB2312"/>
                <w:color w:val="auto"/>
                <w:sz w:val="28"/>
                <w:szCs w:val="28"/>
              </w:rPr>
              <w:t>其中：进口设备原值</w:t>
            </w:r>
          </w:p>
        </w:tc>
        <w:tc>
          <w:tcPr>
            <w:tcW w:w="2499" w:type="pct"/>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hAnsi="宋体"/>
                <w:color w:val="auto"/>
                <w:sz w:val="28"/>
                <w:szCs w:val="28"/>
              </w:rPr>
            </w:pPr>
          </w:p>
        </w:tc>
      </w:tr>
    </w:tbl>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hint="eastAsia" w:ascii="仿宋_GB2312" w:hAnsi="仿宋_GB2312" w:eastAsia="仿宋_GB2312" w:cs="仿宋_GB2312"/>
          <w:color w:val="auto"/>
          <w:sz w:val="32"/>
          <w:szCs w:val="32"/>
          <w:lang w:eastAsia="zh-CN"/>
        </w:rPr>
        <w:sectPr>
          <w:headerReference r:id="rId3" w:type="default"/>
          <w:footerReference r:id="rId5" w:type="default"/>
          <w:headerReference r:id="rId4" w:type="even"/>
          <w:footerReference r:id="rId6" w:type="even"/>
          <w:pgSz w:w="11906" w:h="16838"/>
          <w:pgMar w:top="1361" w:right="1588" w:bottom="1361" w:left="1588" w:header="851" w:footer="992" w:gutter="0"/>
          <w:pgNumType w:fmt="decimal"/>
          <w:cols w:space="720" w:num="1"/>
          <w:docGrid w:type="lines" w:linePitch="312" w:charSpace="0"/>
        </w:sectPr>
      </w:pPr>
      <w:r>
        <w:rPr>
          <w:rFonts w:hint="eastAsia" w:ascii="仿宋_GB2312" w:hAnsi="仿宋_GB2312" w:eastAsia="仿宋_GB2312" w:cs="仿宋_GB2312"/>
          <w:color w:val="auto"/>
          <w:sz w:val="32"/>
          <w:szCs w:val="32"/>
          <w:lang w:eastAsia="zh-CN"/>
        </w:rPr>
        <w:t>备注：此表为参考模板，企业须通过“济南市工业和技改投资项目服务平台”在线填报、打印加盖公章。</w:t>
      </w:r>
    </w:p>
    <w:p>
      <w:pPr>
        <w:keepNext w:val="0"/>
        <w:keepLines w:val="0"/>
        <w:pageBreakBefore w:val="0"/>
        <w:widowControl/>
        <w:kinsoku/>
        <w:overflowPunct/>
        <w:topLinePunct w:val="0"/>
        <w:bidi w:val="0"/>
        <w:snapToGrid w:val="0"/>
        <w:spacing w:beforeAutospacing="0" w:line="240" w:lineRule="auto"/>
        <w:ind w:left="0" w:leftChars="0" w:right="0" w:rightChars="0"/>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项目购置设备明细表</w:t>
      </w:r>
    </w:p>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hint="eastAsia" w:ascii="仿宋" w:hAnsi="仿宋" w:eastAsia="仿宋" w:cs="仿宋"/>
          <w:color w:val="auto"/>
          <w:lang w:eastAsia="zh-CN"/>
        </w:rPr>
      </w:pPr>
      <w:r>
        <w:rPr>
          <w:rFonts w:hint="eastAsia" w:ascii="仿宋" w:hAnsi="仿宋" w:eastAsia="仿宋" w:cs="仿宋"/>
          <w:color w:val="auto"/>
          <w:lang w:eastAsia="zh-CN"/>
        </w:rPr>
        <w:t>企业名称：XXXXXX（盖公章）                         项目名称：XXXXXX                                       单位：万元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64"/>
        <w:gridCol w:w="857"/>
        <w:gridCol w:w="880"/>
        <w:gridCol w:w="880"/>
        <w:gridCol w:w="880"/>
        <w:gridCol w:w="880"/>
        <w:gridCol w:w="846"/>
        <w:gridCol w:w="877"/>
        <w:gridCol w:w="1014"/>
        <w:gridCol w:w="849"/>
        <w:gridCol w:w="991"/>
        <w:gridCol w:w="1703"/>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序号</w:t>
            </w: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设备名称</w:t>
            </w: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型号规格</w:t>
            </w: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单价（不含税）</w:t>
            </w: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数量</w:t>
            </w: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设备购置金额（不含税）</w:t>
            </w: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设备采购发票编号</w:t>
            </w: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开票日期</w:t>
            </w: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开票金额（含税）</w:t>
            </w: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付款金额（含税）</w:t>
            </w: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付款时间</w:t>
            </w: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付款记账凭证号</w:t>
            </w: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设备生产厂家</w:t>
            </w: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s="仿宋"/>
                <w:color w:val="auto"/>
                <w:szCs w:val="21"/>
              </w:rPr>
            </w:pPr>
            <w:r>
              <w:rPr>
                <w:rFonts w:hint="eastAsia" w:ascii="黑体" w:hAnsi="黑体" w:eastAsia="黑体" w:cs="仿宋"/>
                <w:color w:val="auto"/>
                <w:szCs w:val="21"/>
              </w:rPr>
              <w:t>设备安装使用位置（填写车间或楼层房间）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33"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44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0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56"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2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34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9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c>
          <w:tcPr>
            <w:tcW w:w="574"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Cs w:val="21"/>
              </w:rPr>
            </w:pPr>
          </w:p>
        </w:tc>
      </w:tr>
    </w:tbl>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ascii="宋体" w:hAnsi="宋体" w:cs="仿宋_GB2312"/>
          <w:color w:val="auto"/>
          <w:lang w:eastAsia="zh-CN" w:bidi="ar"/>
        </w:rPr>
      </w:pPr>
      <w:r>
        <w:rPr>
          <w:rFonts w:ascii="宋体" w:hAnsi="宋体" w:cs="仿宋_GB2312"/>
          <w:color w:val="auto"/>
          <w:lang w:eastAsia="zh-CN" w:bidi="ar"/>
        </w:rPr>
        <w:t>备注：1.分项目填写支持范围内的相关设备（含软件）；</w:t>
      </w:r>
    </w:p>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firstLine="720" w:firstLineChars="300"/>
        <w:rPr>
          <w:rFonts w:ascii="宋体" w:hAnsi="宋体" w:cs="仿宋_GB2312"/>
          <w:color w:val="auto"/>
          <w:lang w:eastAsia="zh-CN" w:bidi="ar"/>
        </w:rPr>
      </w:pPr>
      <w:r>
        <w:rPr>
          <w:rFonts w:ascii="宋体" w:hAnsi="宋体" w:cs="仿宋_GB2312"/>
          <w:color w:val="auto"/>
          <w:lang w:eastAsia="zh-CN" w:bidi="ar"/>
        </w:rPr>
        <w:t>2.设备名称与发票内容应统一。</w:t>
      </w:r>
      <w:r>
        <w:rPr>
          <w:rFonts w:ascii="宋体" w:hAnsi="宋体" w:cs="仿宋_GB2312"/>
          <w:color w:val="auto"/>
          <w:lang w:eastAsia="zh-CN" w:bidi="ar"/>
        </w:rPr>
        <w:br w:type="page"/>
      </w:r>
      <w:r>
        <w:rPr>
          <w:rFonts w:hint="eastAsia" w:ascii="黑体" w:hAnsi="黑体" w:eastAsia="黑体" w:cs="黑体"/>
          <w:color w:val="auto"/>
          <w:sz w:val="32"/>
          <w:szCs w:val="32"/>
          <w:lang w:eastAsia="zh-CN"/>
        </w:rPr>
        <w:t>附件4</w:t>
      </w:r>
    </w:p>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工业技术改造投资普惠性奖补和分档激励</w:t>
      </w: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lang w:eastAsia="zh-CN"/>
        </w:rPr>
        <w:t>资金申请汇总表</w:t>
      </w:r>
    </w:p>
    <w:p>
      <w:pPr>
        <w:keepNext w:val="0"/>
        <w:keepLines w:val="0"/>
        <w:pageBreakBefore w:val="0"/>
        <w:kinsoku/>
        <w:overflowPunct/>
        <w:topLinePunct w:val="0"/>
        <w:bidi w:val="0"/>
        <w:adjustRightInd w:val="0"/>
        <w:snapToGrid w:val="0"/>
        <w:spacing w:beforeAutospacing="0" w:line="240" w:lineRule="auto"/>
        <w:ind w:left="0" w:leftChars="0" w:right="0" w:rightChars="0" w:firstLine="600" w:firstLineChars="250"/>
        <w:rPr>
          <w:rFonts w:hint="eastAsia" w:ascii="仿宋" w:hAnsi="仿宋" w:eastAsia="仿宋" w:cs="仿宋"/>
          <w:color w:val="auto"/>
          <w:sz w:val="24"/>
        </w:rPr>
      </w:pPr>
      <w:r>
        <w:rPr>
          <w:rFonts w:hint="eastAsia" w:ascii="仿宋" w:hAnsi="仿宋" w:eastAsia="仿宋" w:cs="仿宋"/>
          <w:color w:val="auto"/>
          <w:sz w:val="24"/>
        </w:rPr>
        <w:t>区县</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rPr>
        <w:t>：                                                                    单位：万元</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36"/>
        <w:gridCol w:w="2706"/>
        <w:gridCol w:w="1415"/>
        <w:gridCol w:w="1503"/>
        <w:gridCol w:w="1503"/>
        <w:gridCol w:w="1144"/>
        <w:gridCol w:w="1042"/>
        <w:gridCol w:w="1042"/>
        <w:gridCol w:w="1096"/>
        <w:gridCol w:w="1096"/>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225" w:type="pct"/>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序号</w:t>
            </w:r>
          </w:p>
        </w:tc>
        <w:tc>
          <w:tcPr>
            <w:tcW w:w="958" w:type="pct"/>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企业名称</w:t>
            </w:r>
          </w:p>
        </w:tc>
        <w:tc>
          <w:tcPr>
            <w:tcW w:w="501" w:type="pct"/>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统一社会</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信用代码</w:t>
            </w: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2"/>
                <w:szCs w:val="28"/>
                <w:highlight w:val="none"/>
              </w:rPr>
              <w:t>企业所属国民经济行业分类名称以及代码</w:t>
            </w: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项目名称</w:t>
            </w: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项目类别</w:t>
            </w: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是否完工</w:t>
            </w: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计划总投资</w:t>
            </w: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实际投资</w:t>
            </w: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申报设备投资额</w:t>
            </w: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黑体" w:hAnsi="黑体" w:eastAsia="黑体" w:cs="黑体"/>
                <w:color w:val="auto"/>
                <w:sz w:val="24"/>
              </w:rPr>
            </w:pPr>
            <w:r>
              <w:rPr>
                <w:rFonts w:hint="eastAsia" w:ascii="黑体" w:hAnsi="黑体" w:eastAsia="黑体" w:cs="黑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2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r>
              <w:rPr>
                <w:rFonts w:hint="eastAsia" w:ascii="黑体" w:hAnsi="黑体" w:eastAsia="黑体"/>
                <w:color w:val="auto"/>
                <w:sz w:val="24"/>
              </w:rPr>
              <w:t>合计</w:t>
            </w:r>
          </w:p>
        </w:tc>
        <w:tc>
          <w:tcPr>
            <w:tcW w:w="95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01"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highlight w:val="none"/>
              </w:rPr>
            </w:pPr>
          </w:p>
        </w:tc>
        <w:tc>
          <w:tcPr>
            <w:tcW w:w="532"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405"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69"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88"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c>
          <w:tcPr>
            <w:tcW w:w="327" w:type="pc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黑体" w:hAnsi="黑体" w:eastAsia="黑体"/>
                <w:color w:val="auto"/>
                <w:sz w:val="24"/>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rPr>
          <w:color w:val="auto"/>
        </w:rPr>
      </w:pPr>
    </w:p>
    <w:p>
      <w:pPr>
        <w:pStyle w:val="3"/>
        <w:keepNext w:val="0"/>
        <w:keepLines w:val="0"/>
        <w:pageBreakBefore w:val="0"/>
        <w:tabs>
          <w:tab w:val="left" w:pos="360"/>
        </w:tabs>
        <w:kinsoku/>
        <w:overflowPunct/>
        <w:topLinePunct w:val="0"/>
        <w:bidi w:val="0"/>
        <w:snapToGrid w:val="0"/>
        <w:spacing w:before="0" w:beforeAutospacing="0" w:after="0" w:line="240" w:lineRule="auto"/>
        <w:ind w:left="0" w:leftChars="0" w:right="0" w:rightChars="0"/>
        <w:rPr>
          <w:rFonts w:ascii="黑体" w:hAnsi="黑体" w:eastAsia="黑体"/>
          <w:color w:val="auto"/>
        </w:rPr>
        <w:sectPr>
          <w:pgSz w:w="16838" w:h="11906" w:orient="landscape"/>
          <w:pgMar w:top="1418" w:right="1418" w:bottom="1418" w:left="1418" w:header="851" w:footer="992" w:gutter="0"/>
          <w:pgNumType w:fmt="decimal"/>
          <w:cols w:space="720" w:num="1"/>
          <w:docGrid w:type="lines" w:linePitch="312" w:charSpace="0"/>
        </w:sectPr>
      </w:pPr>
    </w:p>
    <w:p>
      <w:pPr>
        <w:keepNext w:val="0"/>
        <w:keepLines w:val="0"/>
        <w:pageBreakBefore w:val="0"/>
        <w:widowControl/>
        <w:kinsoku/>
        <w:overflowPunct/>
        <w:topLinePunct w:val="0"/>
        <w:bidi w:val="0"/>
        <w:snapToGrid w:val="0"/>
        <w:spacing w:beforeAutospacing="0" w:line="240" w:lineRule="auto"/>
        <w:ind w:left="0" w:leftChars="0" w:right="0" w:rightChars="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sz w:val="32"/>
          <w:szCs w:val="32"/>
          <w:lang w:val="en-US" w:eastAsia="zh-CN"/>
        </w:rPr>
        <w:t>5</w:t>
      </w:r>
    </w:p>
    <w:p>
      <w:pPr>
        <w:keepNext w:val="0"/>
        <w:keepLines w:val="0"/>
        <w:pageBreakBefore w:val="0"/>
        <w:widowControl/>
        <w:kinsoku/>
        <w:wordWrap/>
        <w:overflowPunct/>
        <w:topLinePunct w:val="0"/>
        <w:autoSpaceDE/>
        <w:autoSpaceDN/>
        <w:bidi w:val="0"/>
        <w:adjustRightInd/>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Autospacing="0"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pacing w:val="-20"/>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0"/>
          <w:kern w:val="0"/>
          <w:sz w:val="44"/>
          <w:szCs w:val="44"/>
          <w14:textFill>
            <w14:solidFill>
              <w14:schemeClr w14:val="tx1"/>
            </w14:solidFill>
          </w14:textFill>
        </w:rPr>
        <w:t>企业允诺税务部门提供本企业税收数据的函</w:t>
      </w:r>
    </w:p>
    <w:p>
      <w:pPr>
        <w:keepNext w:val="0"/>
        <w:keepLines w:val="0"/>
        <w:pageBreakBefore w:val="0"/>
        <w:kinsoku/>
        <w:overflowPunct/>
        <w:topLinePunct w:val="0"/>
        <w:bidi w:val="0"/>
        <w:snapToGrid w:val="0"/>
        <w:spacing w:beforeAutospacing="0" w:line="240" w:lineRule="auto"/>
        <w:ind w:left="0" w:leftChars="0" w:right="0" w:rightChars="0"/>
        <w:rPr>
          <w:rFonts w:hint="eastAsia" w:ascii="仿宋_GB2312" w:eastAsia="仿宋_GB2312"/>
          <w:color w:val="000000" w:themeColor="text1"/>
          <w:spacing w:val="-20"/>
          <w:sz w:val="32"/>
          <w:szCs w:val="32"/>
          <w14:textFill>
            <w14:solidFill>
              <w14:schemeClr w14:val="tx1"/>
            </w14:solidFill>
          </w14:textFill>
        </w:rPr>
      </w:pPr>
    </w:p>
    <w:p>
      <w:pPr>
        <w:keepNext w:val="0"/>
        <w:keepLines w:val="0"/>
        <w:pageBreakBefore w:val="0"/>
        <w:kinsoku/>
        <w:overflowPunct/>
        <w:topLinePunct w:val="0"/>
        <w:bidi w:val="0"/>
        <w:snapToGrid w:val="0"/>
        <w:spacing w:beforeAutospacing="0" w:line="240" w:lineRule="auto"/>
        <w:ind w:left="0" w:leftChars="0" w:right="0" w:rightChars="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国家税务总局济南市税务局：</w:t>
      </w:r>
    </w:p>
    <w:p>
      <w:pPr>
        <w:keepNext w:val="0"/>
        <w:keepLines w:val="0"/>
        <w:pageBreakBefore w:val="0"/>
        <w:kinsoku/>
        <w:overflowPunct/>
        <w:topLinePunct w:val="0"/>
        <w:bidi w:val="0"/>
        <w:snapToGrid w:val="0"/>
        <w:spacing w:beforeAutospacing="0" w:line="240" w:lineRule="auto"/>
        <w:ind w:left="0" w:leftChars="0" w:right="0" w:rightChars="0" w:firstLine="566" w:firstLineChars="177"/>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我公司同意授权济南市工业和信息化局于202</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 月 日至</w:t>
      </w:r>
      <w:r>
        <w:rPr>
          <w:rFonts w:ascii="仿宋_GB2312" w:eastAsia="仿宋_GB2312"/>
          <w:color w:val="000000" w:themeColor="text1"/>
          <w:sz w:val="32"/>
          <w:szCs w:val="32"/>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日之间向你局调阅本企业如下数据：</w:t>
      </w:r>
    </w:p>
    <w:p>
      <w:pPr>
        <w:keepNext w:val="0"/>
        <w:keepLines w:val="0"/>
        <w:pageBreakBefore w:val="0"/>
        <w:kinsoku/>
        <w:overflowPunct/>
        <w:topLinePunct w:val="0"/>
        <w:bidi w:val="0"/>
        <w:snapToGrid w:val="0"/>
        <w:spacing w:beforeAutospacing="0" w:line="240" w:lineRule="auto"/>
        <w:ind w:left="0" w:leftChars="0" w:right="0" w:rightChars="0" w:firstLine="566" w:firstLineChars="177"/>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申报的</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项目增值税专用发票认证数据。</w:t>
      </w:r>
    </w:p>
    <w:p>
      <w:pPr>
        <w:keepNext w:val="0"/>
        <w:keepLines w:val="0"/>
        <w:pageBreakBefore w:val="0"/>
        <w:kinsoku/>
        <w:overflowPunct/>
        <w:topLinePunct w:val="0"/>
        <w:bidi w:val="0"/>
        <w:snapToGrid w:val="0"/>
        <w:spacing w:beforeAutospacing="0" w:line="240" w:lineRule="auto"/>
        <w:ind w:left="0" w:leftChars="0" w:right="0" w:rightChars="0" w:firstLine="566" w:firstLineChars="177"/>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因以上授权事项产生的法律后果，由我公司自行承担。</w:t>
      </w:r>
    </w:p>
    <w:p>
      <w:pPr>
        <w:keepNext w:val="0"/>
        <w:keepLines w:val="0"/>
        <w:pageBreakBefore w:val="0"/>
        <w:kinsoku/>
        <w:overflowPunct/>
        <w:topLinePunct w:val="0"/>
        <w:bidi w:val="0"/>
        <w:snapToGrid w:val="0"/>
        <w:spacing w:beforeAutospacing="0" w:line="240" w:lineRule="auto"/>
        <w:ind w:left="0" w:leftChars="0" w:right="0" w:rightChars="0" w:firstLine="566" w:firstLineChars="177"/>
        <w:rPr>
          <w:rFonts w:ascii="仿宋_GB2312" w:eastAsia="仿宋_GB2312"/>
          <w:color w:val="000000" w:themeColor="text1"/>
          <w:sz w:val="32"/>
          <w:szCs w:val="32"/>
          <w14:textFill>
            <w14:solidFill>
              <w14:schemeClr w14:val="tx1"/>
            </w14:solidFill>
          </w14:textFill>
        </w:rPr>
      </w:pPr>
    </w:p>
    <w:p>
      <w:pPr>
        <w:keepNext w:val="0"/>
        <w:keepLines w:val="0"/>
        <w:pageBreakBefore w:val="0"/>
        <w:kinsoku/>
        <w:overflowPunct/>
        <w:topLinePunct w:val="0"/>
        <w:bidi w:val="0"/>
        <w:snapToGrid w:val="0"/>
        <w:spacing w:beforeAutospacing="0" w:line="240" w:lineRule="auto"/>
        <w:ind w:left="0" w:leftChars="0" w:right="0" w:rightChars="0" w:firstLine="320" w:firstLineChars="100"/>
        <w:rPr>
          <w:rFonts w:ascii="仿宋_GB2312" w:eastAsia="仿宋_GB2312"/>
          <w:color w:val="000000" w:themeColor="text1"/>
          <w:sz w:val="32"/>
          <w:szCs w:val="32"/>
          <w14:textFill>
            <w14:solidFill>
              <w14:schemeClr w14:val="tx1"/>
            </w14:solidFill>
          </w14:textFill>
        </w:rPr>
      </w:pPr>
    </w:p>
    <w:p>
      <w:pPr>
        <w:keepNext w:val="0"/>
        <w:keepLines w:val="0"/>
        <w:pageBreakBefore w:val="0"/>
        <w:kinsoku/>
        <w:overflowPunct/>
        <w:topLinePunct w:val="0"/>
        <w:bidi w:val="0"/>
        <w:snapToGrid w:val="0"/>
        <w:spacing w:beforeAutospacing="0" w:line="240" w:lineRule="auto"/>
        <w:ind w:left="0" w:leftChars="0" w:right="0" w:rightChars="0"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法定代表人（签字）：</w:t>
      </w:r>
    </w:p>
    <w:p>
      <w:pPr>
        <w:keepNext w:val="0"/>
        <w:keepLines w:val="0"/>
        <w:pageBreakBefore w:val="0"/>
        <w:kinsoku/>
        <w:overflowPunct/>
        <w:topLinePunct w:val="0"/>
        <w:bidi w:val="0"/>
        <w:snapToGrid w:val="0"/>
        <w:spacing w:beforeAutospacing="0" w:line="240" w:lineRule="auto"/>
        <w:ind w:left="0" w:leftChars="0" w:right="0" w:rightChars="0"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企业（公章）：</w:t>
      </w:r>
    </w:p>
    <w:p>
      <w:pPr>
        <w:keepNext w:val="0"/>
        <w:keepLines w:val="0"/>
        <w:pageBreakBefore w:val="0"/>
        <w:kinsoku/>
        <w:overflowPunct/>
        <w:topLinePunct w:val="0"/>
        <w:bidi w:val="0"/>
        <w:snapToGrid w:val="0"/>
        <w:spacing w:beforeAutospacing="0" w:line="240" w:lineRule="auto"/>
        <w:ind w:left="0" w:leftChars="0" w:right="0" w:rightChars="0"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kinsoku/>
        <w:overflowPunct/>
        <w:topLinePunct w:val="0"/>
        <w:bidi w:val="0"/>
        <w:snapToGrid w:val="0"/>
        <w:spacing w:beforeAutospacing="0" w:line="240" w:lineRule="auto"/>
        <w:ind w:left="0" w:leftChars="0" w:right="0" w:rightChars="0" w:firstLine="6080" w:firstLineChars="19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 月 日</w:t>
      </w:r>
    </w:p>
    <w:p>
      <w:pPr>
        <w:keepNext w:val="0"/>
        <w:keepLines w:val="0"/>
        <w:pageBreakBefore w:val="0"/>
        <w:kinsoku/>
        <w:overflowPunct/>
        <w:topLinePunct w:val="0"/>
        <w:bidi w:val="0"/>
        <w:adjustRightInd w:val="0"/>
        <w:snapToGrid w:val="0"/>
        <w:spacing w:beforeAutospacing="0" w:line="240" w:lineRule="auto"/>
        <w:ind w:left="0" w:leftChars="0" w:right="0" w:rightChars="0"/>
        <w:jc w:val="both"/>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pStyle w:val="3"/>
        <w:rPr>
          <w:rFonts w:hint="eastAsia" w:ascii="黑体" w:hAnsi="黑体" w:eastAsia="黑体" w:cs="黑体"/>
          <w:color w:val="auto"/>
          <w:sz w:val="32"/>
          <w:szCs w:val="32"/>
          <w:lang w:val="en-US" w:eastAsia="zh-CN"/>
        </w:rPr>
      </w:pPr>
    </w:p>
    <w:p>
      <w:pPr>
        <w:keepNext w:val="0"/>
        <w:keepLines w:val="0"/>
        <w:pageBreakBefore w:val="0"/>
        <w:kinsoku/>
        <w:overflowPunct/>
        <w:topLinePunct w:val="0"/>
        <w:bidi w:val="0"/>
        <w:adjustRightInd w:val="0"/>
        <w:snapToGrid w:val="0"/>
        <w:spacing w:beforeAutospacing="0" w:line="240" w:lineRule="auto"/>
        <w:ind w:left="0" w:leftChars="0" w:right="0" w:rightChars="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宋三简体" w:eastAsia="方正宋三简体"/>
          <w:bCs/>
          <w:color w:val="auto"/>
          <w:sz w:val="24"/>
        </w:rPr>
      </w:pPr>
      <w:r>
        <w:rPr>
          <w:rFonts w:hint="eastAsia" w:ascii="方正小标宋简体" w:hAnsi="方正小标宋简体" w:eastAsia="方正小标宋简体" w:cs="方正小标宋简体"/>
          <w:color w:val="auto"/>
          <w:sz w:val="44"/>
          <w:szCs w:val="44"/>
        </w:rPr>
        <w:t>政策（项目）支出绩效评价申报表</w:t>
      </w:r>
    </w:p>
    <w:tbl>
      <w:tblPr>
        <w:tblStyle w:val="8"/>
        <w:tblpPr w:leftFromText="180" w:rightFromText="180" w:vertAnchor="text" w:horzAnchor="page" w:tblpX="1075" w:tblpY="81"/>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5"/>
        <w:gridCol w:w="1701"/>
        <w:gridCol w:w="1276"/>
        <w:gridCol w:w="1105"/>
        <w:gridCol w:w="123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w:t>
            </w:r>
            <w:r>
              <w:rPr>
                <w:rFonts w:ascii="方正宋三简体" w:hAnsi="宋体" w:eastAsia="方正宋三简体" w:cs="宋体"/>
                <w:snapToGrid w:val="0"/>
                <w:color w:val="auto"/>
                <w:sz w:val="24"/>
              </w:rPr>
              <w:t>申请</w:t>
            </w:r>
            <w:r>
              <w:rPr>
                <w:rFonts w:hint="eastAsia" w:ascii="方正宋三简体" w:hAnsi="宋体" w:eastAsia="方正宋三简体" w:cs="宋体"/>
                <w:snapToGrid w:val="0"/>
                <w:color w:val="auto"/>
                <w:sz w:val="24"/>
              </w:rPr>
              <w:t>单位名称（</w:t>
            </w:r>
            <w:r>
              <w:rPr>
                <w:rFonts w:ascii="方正宋三简体" w:hAnsi="宋体" w:eastAsia="方正宋三简体" w:cs="宋体"/>
                <w:snapToGrid w:val="0"/>
                <w:color w:val="auto"/>
                <w:sz w:val="24"/>
              </w:rPr>
              <w:t>盖</w:t>
            </w:r>
            <w:r>
              <w:rPr>
                <w:rFonts w:hint="eastAsia" w:ascii="方正宋三简体" w:hAnsi="宋体" w:eastAsia="方正宋三简体" w:cs="宋体"/>
                <w:snapToGrid w:val="0"/>
                <w:color w:val="auto"/>
                <w:sz w:val="24"/>
              </w:rPr>
              <w:t>章</w:t>
            </w:r>
            <w:r>
              <w:rPr>
                <w:rFonts w:ascii="方正宋三简体" w:hAnsi="宋体" w:eastAsia="方正宋三简体" w:cs="宋体"/>
                <w:snapToGrid w:val="0"/>
                <w:color w:val="auto"/>
                <w:sz w:val="24"/>
              </w:rPr>
              <w:t>）</w:t>
            </w:r>
          </w:p>
        </w:tc>
        <w:tc>
          <w:tcPr>
            <w:tcW w:w="4082" w:type="dxa"/>
            <w:gridSpan w:val="3"/>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统一</w:t>
            </w:r>
            <w:r>
              <w:rPr>
                <w:rFonts w:ascii="方正宋三简体" w:hAnsi="宋体" w:eastAsia="方正宋三简体" w:cs="宋体"/>
                <w:snapToGrid w:val="0"/>
                <w:color w:val="auto"/>
                <w:sz w:val="24"/>
              </w:rPr>
              <w:t>社会信用代码</w:t>
            </w: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项目类型</w:t>
            </w:r>
          </w:p>
        </w:tc>
        <w:tc>
          <w:tcPr>
            <w:tcW w:w="1701"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项目负责人</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联系电话</w:t>
            </w: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w:t>
            </w:r>
            <w:r>
              <w:rPr>
                <w:rFonts w:ascii="方正宋三简体" w:hAnsi="宋体" w:eastAsia="方正宋三简体" w:cs="宋体"/>
                <w:snapToGrid w:val="0"/>
                <w:color w:val="auto"/>
                <w:sz w:val="24"/>
              </w:rPr>
              <w:t>名称</w:t>
            </w:r>
          </w:p>
        </w:tc>
        <w:tc>
          <w:tcPr>
            <w:tcW w:w="4082" w:type="dxa"/>
            <w:gridSpan w:val="3"/>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项目资金申请（万元）</w:t>
            </w: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项目期限</w:t>
            </w:r>
          </w:p>
        </w:tc>
        <w:tc>
          <w:tcPr>
            <w:tcW w:w="7523" w:type="dxa"/>
            <w:gridSpan w:val="5"/>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XX年XX月至XX年XX月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项目单位职能（生产</w:t>
            </w:r>
            <w:r>
              <w:rPr>
                <w:rFonts w:ascii="方正宋三简体" w:hAnsi="宋体" w:eastAsia="方正宋三简体" w:cs="宋体"/>
                <w:snapToGrid w:val="0"/>
                <w:color w:val="auto"/>
                <w:sz w:val="24"/>
              </w:rPr>
              <w:t>经营）</w:t>
            </w:r>
            <w:r>
              <w:rPr>
                <w:rFonts w:hint="eastAsia" w:ascii="方正宋三简体" w:hAnsi="宋体" w:eastAsia="方正宋三简体" w:cs="宋体"/>
                <w:snapToGrid w:val="0"/>
                <w:color w:val="auto"/>
                <w:sz w:val="24"/>
              </w:rPr>
              <w:t>概述</w:t>
            </w:r>
          </w:p>
        </w:tc>
        <w:tc>
          <w:tcPr>
            <w:tcW w:w="7523" w:type="dxa"/>
            <w:gridSpan w:val="5"/>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项目概况、主要内容及用途</w:t>
            </w:r>
          </w:p>
        </w:tc>
        <w:tc>
          <w:tcPr>
            <w:tcW w:w="7523" w:type="dxa"/>
            <w:gridSpan w:val="5"/>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97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lang w:val="en-US" w:eastAsia="zh-CN"/>
              </w:rPr>
              <w:t>项目</w:t>
            </w:r>
            <w:r>
              <w:rPr>
                <w:rFonts w:hint="eastAsia" w:ascii="方正宋三简体" w:hAnsi="宋体" w:eastAsia="方正宋三简体" w:cs="宋体"/>
                <w:snapToGrid w:val="0"/>
                <w:color w:val="auto"/>
                <w:sz w:val="24"/>
              </w:rPr>
              <w:t>主要产品</w:t>
            </w:r>
          </w:p>
        </w:tc>
        <w:tc>
          <w:tcPr>
            <w:tcW w:w="7523" w:type="dxa"/>
            <w:gridSpan w:val="5"/>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项目绩效</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目标</w:t>
            </w:r>
          </w:p>
        </w:tc>
        <w:tc>
          <w:tcPr>
            <w:tcW w:w="4082" w:type="dxa"/>
            <w:gridSpan w:val="3"/>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长期目标</w:t>
            </w:r>
          </w:p>
        </w:tc>
        <w:tc>
          <w:tcPr>
            <w:tcW w:w="3441" w:type="dxa"/>
            <w:gridSpan w:val="2"/>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4082" w:type="dxa"/>
            <w:gridSpan w:val="3"/>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3441" w:type="dxa"/>
            <w:gridSpan w:val="2"/>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75"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年度绩效</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w:t>
            </w:r>
          </w:p>
        </w:tc>
        <w:tc>
          <w:tcPr>
            <w:tcW w:w="1701"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一级指标</w:t>
            </w:r>
          </w:p>
        </w:tc>
        <w:tc>
          <w:tcPr>
            <w:tcW w:w="127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二级指标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指标内容</w:t>
            </w: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指标值</w:t>
            </w: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产出指标</w:t>
            </w: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数量指标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质量指标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时效指标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成本指标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效益指标</w:t>
            </w: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经济效益</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社会效益</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生态效益</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restart"/>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可持续影响指标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7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社会公众或服务对象满意度指标</w:t>
            </w:r>
          </w:p>
        </w:tc>
        <w:tc>
          <w:tcPr>
            <w:tcW w:w="1276" w:type="dxa"/>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具体指标</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75" w:type="dxa"/>
            <w:vMerge w:val="continue"/>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701"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w:t>
            </w:r>
          </w:p>
        </w:tc>
        <w:tc>
          <w:tcPr>
            <w:tcW w:w="127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w:t>
            </w:r>
          </w:p>
        </w:tc>
        <w:tc>
          <w:tcPr>
            <w:tcW w:w="11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1236"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c>
          <w:tcPr>
            <w:tcW w:w="2205" w:type="dxa"/>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1975" w:type="dxa"/>
            <w:noWrap/>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其他需要说明</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r>
              <w:rPr>
                <w:rFonts w:hint="eastAsia" w:ascii="方正宋三简体" w:hAnsi="宋体" w:eastAsia="方正宋三简体" w:cs="宋体"/>
                <w:snapToGrid w:val="0"/>
                <w:color w:val="auto"/>
                <w:sz w:val="24"/>
              </w:rPr>
              <w:t>的问题</w:t>
            </w:r>
          </w:p>
        </w:tc>
        <w:tc>
          <w:tcPr>
            <w:tcW w:w="7523" w:type="dxa"/>
            <w:gridSpan w:val="5"/>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rPr>
            </w:pPr>
          </w:p>
        </w:tc>
      </w:tr>
    </w:tbl>
    <w:p>
      <w:pPr>
        <w:keepNext w:val="0"/>
        <w:keepLines w:val="0"/>
        <w:pageBreakBefore w:val="0"/>
        <w:kinsoku/>
        <w:overflowPunct/>
        <w:topLinePunct w:val="0"/>
        <w:bidi w:val="0"/>
        <w:adjustRightInd w:val="0"/>
        <w:snapToGrid w:val="0"/>
        <w:spacing w:beforeAutospacing="0" w:line="240" w:lineRule="auto"/>
        <w:ind w:right="0" w:rightChars="0"/>
        <w:rPr>
          <w:rFonts w:ascii="方正小标宋_GBK" w:hAnsi="宋体" w:eastAsia="方正小标宋_GBK"/>
          <w:color w:val="auto"/>
          <w:sz w:val="44"/>
          <w:szCs w:val="44"/>
        </w:rPr>
      </w:pPr>
      <w:r>
        <w:rPr>
          <w:rFonts w:hint="eastAsia" w:ascii="方正宋三简体" w:eastAsia="方正宋三简体"/>
          <w:bCs/>
          <w:color w:val="auto"/>
          <w:sz w:val="24"/>
        </w:rPr>
        <w:t>项目单位填报人：XX</w:t>
      </w:r>
      <w:r>
        <w:rPr>
          <w:rFonts w:ascii="方正宋三简体" w:eastAsia="方正宋三简体"/>
          <w:bCs/>
          <w:color w:val="auto"/>
          <w:sz w:val="24"/>
        </w:rPr>
        <w:t>，</w:t>
      </w:r>
      <w:r>
        <w:rPr>
          <w:rFonts w:hint="eastAsia" w:ascii="方正宋三简体" w:eastAsia="方正宋三简体"/>
          <w:bCs/>
          <w:color w:val="auto"/>
          <w:sz w:val="24"/>
        </w:rPr>
        <w:t>联系电话：XX</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《政策（项目）支出绩效评价申报表》填报说明</w:t>
      </w:r>
    </w:p>
    <w:p>
      <w:pPr>
        <w:keepNext w:val="0"/>
        <w:keepLines w:val="0"/>
        <w:pageBreakBefore w:val="0"/>
        <w:kinsoku/>
        <w:overflowPunct/>
        <w:topLinePunct w:val="0"/>
        <w:bidi w:val="0"/>
        <w:adjustRightInd w:val="0"/>
        <w:snapToGrid w:val="0"/>
        <w:spacing w:beforeAutospacing="0" w:line="240" w:lineRule="auto"/>
        <w:ind w:left="0" w:leftChars="0" w:right="0" w:rightChars="0" w:firstLine="560" w:firstLineChars="200"/>
        <w:rPr>
          <w:rFonts w:hint="eastAsia" w:ascii="仿宋_GB2312" w:hAnsi="仿宋" w:eastAsia="仿宋_GB2312"/>
          <w:color w:val="auto"/>
          <w:sz w:val="28"/>
          <w:szCs w:val="28"/>
        </w:rPr>
      </w:pP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（一）项目基本情况</w:t>
      </w:r>
    </w:p>
    <w:p>
      <w:pPr>
        <w:keepNext w:val="0"/>
        <w:keepLines w:val="0"/>
        <w:pageBreakBefore w:val="0"/>
        <w:numPr>
          <w:ilvl w:val="0"/>
          <w:numId w:val="2"/>
        </w:numPr>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项目单位职能概述：简要描述项目实施单位的职能和生产</w:t>
      </w:r>
      <w:r>
        <w:rPr>
          <w:rFonts w:ascii="仿宋_GB2312" w:hAnsi="仿宋" w:eastAsia="仿宋_GB2312"/>
          <w:color w:val="auto"/>
          <w:sz w:val="32"/>
          <w:szCs w:val="32"/>
        </w:rPr>
        <w:t>经营情况</w:t>
      </w:r>
      <w:r>
        <w:rPr>
          <w:rFonts w:hint="eastAsia" w:ascii="仿宋_GB2312" w:hAnsi="仿宋" w:eastAsia="仿宋_GB2312"/>
          <w:color w:val="auto"/>
          <w:sz w:val="32"/>
          <w:szCs w:val="32"/>
        </w:rPr>
        <w:t>。</w:t>
      </w:r>
    </w:p>
    <w:p>
      <w:pPr>
        <w:keepNext w:val="0"/>
        <w:keepLines w:val="0"/>
        <w:pageBreakBefore w:val="0"/>
        <w:numPr>
          <w:ilvl w:val="0"/>
          <w:numId w:val="2"/>
        </w:numPr>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项目概况、主要内容及用途：简要描述项目的内容、目的、范围、期限、用途等基本情况；属于跨年度的延续项目，需对上年度绩效目标实现情况进行说明。</w:t>
      </w:r>
    </w:p>
    <w:p>
      <w:pPr>
        <w:keepNext w:val="0"/>
        <w:keepLines w:val="0"/>
        <w:pageBreakBefore w:val="0"/>
        <w:numPr>
          <w:ilvl w:val="0"/>
          <w:numId w:val="2"/>
        </w:numPr>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项目立项情况：分别描述项目立项的依据、项目申报的可行性和必要性分析等。</w:t>
      </w:r>
    </w:p>
    <w:p>
      <w:pPr>
        <w:keepNext w:val="0"/>
        <w:keepLines w:val="0"/>
        <w:pageBreakBefore w:val="0"/>
        <w:numPr>
          <w:ilvl w:val="0"/>
          <w:numId w:val="2"/>
        </w:numPr>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项目实施进度计划：描述本年度项目实施的进度，根据具体细化的实施内容，分别填写计划开始时间和计划完成时间。</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（二）项目绩效目标</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项目绩效目标：描述实施项目计划在一定期限内达到的产出和效果，分为长期目标和年度目标。</w:t>
      </w:r>
    </w:p>
    <w:p>
      <w:pPr>
        <w:keepNext w:val="0"/>
        <w:keepLines w:val="0"/>
        <w:pageBreakBefore w:val="0"/>
        <w:numPr>
          <w:ilvl w:val="1"/>
          <w:numId w:val="3"/>
        </w:numPr>
        <w:tabs>
          <w:tab w:val="clear" w:pos="2200"/>
        </w:tabs>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长期目标：概括描述项目整个计划期内的总体产出和效果。</w:t>
      </w:r>
    </w:p>
    <w:p>
      <w:pPr>
        <w:keepNext w:val="0"/>
        <w:keepLines w:val="0"/>
        <w:pageBreakBefore w:val="0"/>
        <w:numPr>
          <w:ilvl w:val="1"/>
          <w:numId w:val="3"/>
        </w:numPr>
        <w:tabs>
          <w:tab w:val="clear" w:pos="2200"/>
        </w:tabs>
        <w:kinsoku/>
        <w:overflowPunct/>
        <w:topLinePunct w:val="0"/>
        <w:bidi w:val="0"/>
        <w:adjustRightInd w:val="0"/>
        <w:snapToGrid w:val="0"/>
        <w:spacing w:beforeAutospacing="0" w:line="240" w:lineRule="auto"/>
        <w:ind w:left="0" w:leftChars="0" w:right="0" w:rightChars="0" w:firstLine="709"/>
        <w:rPr>
          <w:rFonts w:ascii="仿宋_GB2312" w:hAnsi="仿宋" w:eastAsia="仿宋_GB2312"/>
          <w:color w:val="auto"/>
          <w:sz w:val="32"/>
          <w:szCs w:val="32"/>
        </w:rPr>
      </w:pPr>
      <w:r>
        <w:rPr>
          <w:rFonts w:hint="eastAsia" w:ascii="仿宋_GB2312" w:hAnsi="仿宋" w:eastAsia="仿宋_GB2312"/>
          <w:color w:val="auto"/>
          <w:sz w:val="32"/>
          <w:szCs w:val="32"/>
        </w:rPr>
        <w:t>年度目标：概括描述项目在本年度所计划达到的产出和效果。</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黑体" w:hAnsi="黑体" w:eastAsia="黑体" w:cs="黑体"/>
          <w:color w:val="auto"/>
          <w:sz w:val="32"/>
          <w:szCs w:val="32"/>
        </w:rPr>
        <w:t>（三）年度绩效指标</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年度绩效指标。是对项目本年度绩效目标的细化和量化。一般包括：</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1、产出指标：反映申报部门根据既定目标计划完成的产品和服务情况。可进一步细分为：</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数量指标，反映申报部门计划完成的产品或服务数量。</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质量指标，反映申报部门计划提供产品或服务达到的标准、水平和效果。</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时效指标，反映申报部门计划提供产品或服务的及时程度和效率情况。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成本指标，反映申报部门计划提供产品或服务所需成本，分单位成本和总成本等。</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指标内容：根据实际工作需要将细分的绩效指标确定为具体内容。（2）指标值：对指标内容确定具体值，其中，可量化的用数值描述，不可量化的以定性描述。对应以上指标内容，如：培训1000人、90%、60%，2000万吨，100台精密仪器等。（3）备注：其他说明事项。</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2、效益指标：反映与既定绩效目标相关的、财政支出预期结果的实现程度,包括经济效益指标、社会效益指标、生态效益指标、可持续影响指标等。</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经济效益指标,指项目支出产生的经济效益。如：实现出口创汇5000万元等。</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社会效益指标，指项目支出产生的社会效益。</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生态效益指标，指项目支出带来的环境效益。如：污水排放量减排1000吨，节</w:t>
      </w:r>
      <w:r>
        <w:rPr>
          <w:rFonts w:ascii="仿宋_GB2312" w:hAnsi="仿宋" w:eastAsia="仿宋_GB2312"/>
          <w:color w:val="000000"/>
          <w:sz w:val="32"/>
          <w:szCs w:val="32"/>
        </w:rPr>
        <w:t>能100吨煤</w:t>
      </w:r>
      <w:r>
        <w:rPr>
          <w:rFonts w:hint="eastAsia" w:ascii="仿宋_GB2312" w:hAnsi="仿宋" w:eastAsia="仿宋_GB2312"/>
          <w:color w:val="000000"/>
          <w:sz w:val="32"/>
          <w:szCs w:val="32"/>
        </w:rPr>
        <w:t>。</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可持续影响指标，指项目支出带来的可持续影响。如：万元GDP能耗下降5%，高级职称占研发人员比重提高5%等。</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指标内容：根据实际工作需要将细分的绩效指标确定为具体内容。（2）指标值：对指标内容确定具体值，其中，可量化的用数值描述，不可量化的以定性描述。对应以上指标内容。（3）备注：其他说明事项。</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3、社会公众或服务对象等满意度指标：反映社会公众或服务对象等相关利益者对财政支出效果的满意程度，根据实际细化为具体指标。</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（1）指标内容：根据实际工作需要将细分的绩效指标确定为具体内容。（2）指标值：对指标内容确定具体值，其中，可量化的用数值描述，不可量化的以定性描述。（3）备注：其他说明事项。</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4、实际操作中确定的长期绩效指标具体内容，可由各部门根据预算绩效管理工作的需要，在上述指标中选取或做另行补充。</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hAnsi="仿宋" w:eastAsia="仿宋_GB2312"/>
          <w:color w:val="000000"/>
          <w:sz w:val="32"/>
          <w:szCs w:val="32"/>
        </w:rPr>
      </w:pPr>
      <w:r>
        <w:rPr>
          <w:rFonts w:hint="eastAsia" w:ascii="黑体" w:hAnsi="黑体" w:eastAsia="黑体" w:cs="黑体"/>
          <w:color w:val="000000"/>
          <w:sz w:val="32"/>
          <w:szCs w:val="32"/>
        </w:rPr>
        <w:t>（四）其他需要说明的问题：</w:t>
      </w:r>
      <w:r>
        <w:rPr>
          <w:rFonts w:hint="eastAsia" w:ascii="仿宋_GB2312" w:hAnsi="仿宋" w:eastAsia="仿宋_GB2312"/>
          <w:color w:val="000000"/>
          <w:sz w:val="32"/>
          <w:szCs w:val="32"/>
        </w:rPr>
        <w:t>反映项目绩效目标申请中其他需补充说明的内容。</w:t>
      </w:r>
    </w:p>
    <w:p>
      <w:pPr>
        <w:keepNext w:val="0"/>
        <w:keepLines w:val="0"/>
        <w:pageBreakBefore w:val="0"/>
        <w:kinsoku/>
        <w:overflowPunct/>
        <w:topLinePunct w:val="0"/>
        <w:bidi w:val="0"/>
        <w:adjustRightInd w:val="0"/>
        <w:snapToGrid w:val="0"/>
        <w:spacing w:beforeAutospacing="0" w:line="240" w:lineRule="auto"/>
        <w:ind w:left="0" w:leftChars="0" w:right="0" w:rightChars="0"/>
        <w:rPr>
          <w:rFonts w:hint="default" w:ascii="仿宋" w:hAnsi="仿宋" w:eastAsia="仿宋" w:cs="仿宋"/>
          <w:sz w:val="32"/>
          <w:szCs w:val="32"/>
          <w:lang w:val="en-US" w:eastAsia="zh-CN"/>
        </w:rPr>
      </w:pPr>
      <w:r>
        <w:rPr>
          <w:rFonts w:ascii="仿宋_GB2312" w:hAnsi="仿宋" w:eastAsia="仿宋_GB2312"/>
          <w:color w:val="000000"/>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申报材料真实性</w:t>
      </w:r>
      <w:r>
        <w:rPr>
          <w:rFonts w:hint="eastAsia" w:ascii="方正小标宋简体" w:hAnsi="方正小标宋简体" w:eastAsia="方正小标宋简体" w:cs="方正小标宋简体"/>
          <w:sz w:val="44"/>
          <w:szCs w:val="44"/>
        </w:rPr>
        <w:t>承诺书（模板）</w:t>
      </w:r>
    </w:p>
    <w:p>
      <w:pPr>
        <w:keepNext w:val="0"/>
        <w:keepLines w:val="0"/>
        <w:pageBreakBefore w:val="0"/>
        <w:kinsoku/>
        <w:overflowPunct/>
        <w:topLinePunct w:val="0"/>
        <w:bidi w:val="0"/>
        <w:adjustRightInd w:val="0"/>
        <w:snapToGrid w:val="0"/>
        <w:spacing w:beforeAutospacing="0" w:line="240" w:lineRule="auto"/>
        <w:ind w:left="0" w:leftChars="0" w:right="0" w:rightChars="0"/>
        <w:rPr>
          <w:rFonts w:hint="eastAsia" w:ascii="仿宋_GB2312" w:eastAsia="仿宋_GB2312"/>
          <w:sz w:val="32"/>
          <w:szCs w:val="32"/>
        </w:rPr>
      </w:pPr>
    </w:p>
    <w:p>
      <w:pPr>
        <w:keepNext w:val="0"/>
        <w:keepLines w:val="0"/>
        <w:pageBreakBefore w:val="0"/>
        <w:kinsoku/>
        <w:overflowPunct/>
        <w:topLinePunct w:val="0"/>
        <w:bidi w:val="0"/>
        <w:adjustRightInd w:val="0"/>
        <w:snapToGrid w:val="0"/>
        <w:spacing w:beforeAutospacing="0" w:line="240" w:lineRule="auto"/>
        <w:ind w:left="0" w:leftChars="0" w:right="0" w:rightChars="0"/>
        <w:rPr>
          <w:rFonts w:ascii="仿宋_GB2312" w:eastAsia="仿宋_GB2312"/>
          <w:sz w:val="32"/>
          <w:szCs w:val="32"/>
        </w:rPr>
      </w:pPr>
      <w:r>
        <w:rPr>
          <w:rFonts w:hint="eastAsia" w:ascii="仿宋_GB2312" w:eastAsia="仿宋_GB2312"/>
          <w:sz w:val="32"/>
          <w:szCs w:val="32"/>
        </w:rPr>
        <w:t>XXX区县</w:t>
      </w:r>
      <w:r>
        <w:rPr>
          <w:rFonts w:hint="eastAsia" w:ascii="仿宋_GB2312" w:eastAsia="仿宋_GB2312"/>
          <w:sz w:val="32"/>
          <w:szCs w:val="32"/>
          <w:lang w:eastAsia="zh-CN"/>
        </w:rPr>
        <w:t>工</w:t>
      </w:r>
      <w:r>
        <w:rPr>
          <w:rFonts w:hint="eastAsia" w:ascii="仿宋_GB2312" w:eastAsia="仿宋_GB2312"/>
          <w:sz w:val="32"/>
          <w:szCs w:val="32"/>
        </w:rPr>
        <w:t>信局</w:t>
      </w:r>
      <w:r>
        <w:rPr>
          <w:rFonts w:hint="eastAsia" w:ascii="仿宋_GB2312" w:eastAsia="仿宋_GB2312"/>
          <w:sz w:val="32"/>
          <w:szCs w:val="32"/>
          <w:lang w:eastAsia="zh-CN"/>
        </w:rPr>
        <w:t>、</w:t>
      </w:r>
      <w:r>
        <w:rPr>
          <w:rFonts w:hint="eastAsia" w:ascii="仿宋_GB2312" w:eastAsia="仿宋_GB2312"/>
          <w:sz w:val="32"/>
          <w:szCs w:val="32"/>
          <w:lang w:val="en-US" w:eastAsia="zh-CN"/>
        </w:rPr>
        <w:t>财政局（</w:t>
      </w:r>
      <w:r>
        <w:rPr>
          <w:rFonts w:hint="eastAsia" w:ascii="仿宋_GB2312" w:eastAsia="仿宋_GB2312"/>
          <w:sz w:val="32"/>
          <w:szCs w:val="32"/>
        </w:rPr>
        <w:t>XX</w:t>
      </w:r>
      <w:r>
        <w:rPr>
          <w:rFonts w:hint="eastAsia" w:ascii="仿宋_GB2312" w:eastAsia="仿宋_GB2312"/>
          <w:sz w:val="32"/>
          <w:szCs w:val="32"/>
          <w:lang w:val="en-US" w:eastAsia="zh-CN"/>
        </w:rPr>
        <w:t>局）</w:t>
      </w:r>
      <w:r>
        <w:rPr>
          <w:rFonts w:hint="eastAsia" w:ascii="仿宋_GB2312" w:eastAsia="仿宋_GB2312"/>
          <w:sz w:val="32"/>
          <w:szCs w:val="32"/>
        </w:rPr>
        <w:t>：</w:t>
      </w:r>
    </w:p>
    <w:p>
      <w:pPr>
        <w:keepNext w:val="0"/>
        <w:keepLines w:val="0"/>
        <w:pageBreakBefore w:val="0"/>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lang w:eastAsia="zh-CN"/>
        </w:rPr>
      </w:pPr>
      <w:r>
        <w:rPr>
          <w:rFonts w:hint="eastAsia" w:ascii="仿宋_GB2312" w:eastAsia="仿宋_GB2312"/>
          <w:sz w:val="32"/>
          <w:szCs w:val="32"/>
        </w:rPr>
        <w:t>我单位</w:t>
      </w:r>
      <w:r>
        <w:rPr>
          <w:rFonts w:hint="eastAsia" w:ascii="仿宋_GB2312" w:eastAsia="仿宋_GB2312"/>
          <w:sz w:val="32"/>
          <w:szCs w:val="32"/>
          <w:lang w:eastAsia="zh-CN"/>
        </w:rPr>
        <w:t>和本人对</w:t>
      </w:r>
      <w:r>
        <w:rPr>
          <w:rFonts w:hint="eastAsia" w:ascii="仿宋_GB2312" w:eastAsia="仿宋_GB2312"/>
          <w:sz w:val="32"/>
          <w:szCs w:val="32"/>
        </w:rPr>
        <w:t>申报的“ XXXXX ”项目申请材料内容和所附资料</w:t>
      </w:r>
      <w:r>
        <w:rPr>
          <w:rFonts w:hint="eastAsia" w:ascii="仿宋_GB2312" w:eastAsia="仿宋_GB2312"/>
          <w:sz w:val="32"/>
          <w:szCs w:val="32"/>
          <w:lang w:eastAsia="zh-CN"/>
        </w:rPr>
        <w:t>，郑重做出如下承诺：</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rPr>
      </w:pPr>
      <w:r>
        <w:rPr>
          <w:rFonts w:hint="eastAsia" w:ascii="仿宋_GB2312" w:eastAsia="仿宋_GB2312"/>
          <w:sz w:val="32"/>
          <w:szCs w:val="32"/>
          <w:lang w:eastAsia="zh-CN"/>
        </w:rPr>
        <w:t>申报材料</w:t>
      </w:r>
      <w:r>
        <w:rPr>
          <w:rFonts w:hint="eastAsia" w:ascii="仿宋_GB2312" w:eastAsia="仿宋_GB2312"/>
          <w:sz w:val="32"/>
          <w:szCs w:val="32"/>
        </w:rPr>
        <w:t>均真实、合法、完整、准确，不存在任何虚假记载、误导性陈述或者重大遗漏。</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rPr>
      </w:pPr>
      <w:r>
        <w:rPr>
          <w:rFonts w:hint="eastAsia" w:ascii="仿宋_GB2312" w:eastAsia="仿宋_GB2312"/>
          <w:sz w:val="32"/>
          <w:szCs w:val="32"/>
        </w:rPr>
        <w:t>企业信用状况良好，未被列入失信联合惩戒对象名单。</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rPr>
      </w:pPr>
      <w:r>
        <w:rPr>
          <w:rFonts w:hint="eastAsia" w:ascii="仿宋_GB2312" w:eastAsia="仿宋_GB2312"/>
          <w:sz w:val="32"/>
          <w:szCs w:val="32"/>
        </w:rPr>
        <w:t>不属于《关于建立财政涉企资金“绿色门槛”制度的实施意见》（鲁财资环〔2019〕11号）规定的不予支持范围。</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rPr>
      </w:pPr>
      <w:r>
        <w:rPr>
          <w:rFonts w:hint="eastAsia" w:ascii="仿宋" w:hAnsi="仿宋" w:eastAsia="仿宋"/>
          <w:sz w:val="32"/>
          <w:szCs w:val="32"/>
          <w:lang w:eastAsia="zh-CN"/>
        </w:rPr>
        <w:t>我单位</w:t>
      </w:r>
      <w:r>
        <w:rPr>
          <w:rFonts w:hint="eastAsia" w:ascii="仿宋" w:hAnsi="仿宋" w:eastAsia="仿宋"/>
          <w:sz w:val="32"/>
          <w:szCs w:val="32"/>
        </w:rPr>
        <w:t>一年内未发生较大及以上生产安全</w:t>
      </w:r>
      <w:r>
        <w:rPr>
          <w:rFonts w:hint="eastAsia" w:ascii="仿宋_GB2312" w:eastAsia="仿宋_GB2312"/>
          <w:sz w:val="32"/>
          <w:szCs w:val="32"/>
        </w:rPr>
        <w:t>责任事故</w:t>
      </w:r>
      <w:r>
        <w:rPr>
          <w:rFonts w:hint="eastAsia" w:ascii="仿宋" w:hAnsi="仿宋" w:eastAsia="仿宋"/>
          <w:sz w:val="32"/>
          <w:szCs w:val="32"/>
        </w:rPr>
        <w:t>,或一年内不超过3起及以上造成人员死亡的一般生产安全责任事故,无瞒报、谎报、迟报生产安全事故等行为。</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hint="eastAsia" w:ascii="仿宋_GB2312" w:eastAsia="仿宋_GB2312"/>
          <w:sz w:val="32"/>
          <w:szCs w:val="32"/>
        </w:rPr>
      </w:pPr>
      <w:r>
        <w:rPr>
          <w:rFonts w:hint="eastAsia" w:ascii="仿宋_GB2312" w:eastAsia="仿宋_GB2312"/>
          <w:sz w:val="32"/>
          <w:szCs w:val="32"/>
          <w:lang w:eastAsia="zh-CN"/>
        </w:rPr>
        <w:t>我单位对所提交的项目内容负有保密责任，按照国家相关保密规定，所提交的项目内容未涉及国家秘密、个</w:t>
      </w:r>
      <w:r>
        <w:rPr>
          <w:rFonts w:hint="eastAsia" w:ascii="仿宋_GB2312" w:eastAsia="仿宋_GB2312"/>
          <w:sz w:val="32"/>
          <w:szCs w:val="32"/>
        </w:rPr>
        <w:t>人信息和其他敏感信息。</w:t>
      </w:r>
    </w:p>
    <w:p>
      <w:pPr>
        <w:keepNext w:val="0"/>
        <w:keepLines w:val="0"/>
        <w:pageBreakBefore w:val="0"/>
        <w:numPr>
          <w:ilvl w:val="0"/>
          <w:numId w:val="4"/>
        </w:numPr>
        <w:kinsoku/>
        <w:overflowPunct/>
        <w:topLinePunct w:val="0"/>
        <w:bidi w:val="0"/>
        <w:snapToGrid w:val="0"/>
        <w:spacing w:beforeAutospacing="0" w:line="240" w:lineRule="auto"/>
        <w:ind w:left="0" w:leftChars="0" w:right="0" w:rightChars="0" w:firstLine="707" w:firstLineChars="221"/>
        <w:rPr>
          <w:rFonts w:ascii="仿宋_GB2312" w:eastAsia="仿宋_GB2312"/>
          <w:color w:val="auto"/>
          <w:sz w:val="32"/>
          <w:szCs w:val="32"/>
          <w:highlight w:val="none"/>
        </w:rPr>
      </w:pPr>
      <w:r>
        <w:rPr>
          <w:rFonts w:hint="eastAsia" w:ascii="仿宋_GB2312" w:eastAsia="仿宋_GB2312"/>
          <w:sz w:val="32"/>
          <w:szCs w:val="32"/>
        </w:rPr>
        <w:t>我单位同意将以上承诺事项纳入信用档案，并作为事中事后监管的参考。如违反以上承诺，自愿退还全部补助资金，终止享受有关扶持政策，</w:t>
      </w:r>
      <w:r>
        <w:rPr>
          <w:rFonts w:hint="eastAsia" w:ascii="仿宋_GB2312" w:eastAsia="仿宋_GB2312"/>
          <w:sz w:val="32"/>
          <w:szCs w:val="32"/>
          <w:lang w:val="en-US" w:eastAsia="zh-CN"/>
        </w:rPr>
        <w:t>并且承诺</w:t>
      </w:r>
      <w:r>
        <w:rPr>
          <w:rFonts w:hint="eastAsia" w:ascii="仿宋_GB2312" w:eastAsia="仿宋_GB2312"/>
          <w:color w:val="auto"/>
          <w:sz w:val="32"/>
          <w:szCs w:val="32"/>
          <w:highlight w:val="none"/>
          <w:lang w:eastAsia="zh-CN"/>
        </w:rPr>
        <w:t>三年内不再申报</w:t>
      </w:r>
      <w:r>
        <w:rPr>
          <w:rFonts w:hint="eastAsia" w:ascii="仿宋_GB2312" w:eastAsia="仿宋_GB2312"/>
          <w:color w:val="auto"/>
          <w:sz w:val="32"/>
          <w:szCs w:val="32"/>
          <w:highlight w:val="none"/>
          <w:lang w:val="en-US" w:eastAsia="zh-CN"/>
        </w:rPr>
        <w:t>各类</w:t>
      </w:r>
      <w:r>
        <w:rPr>
          <w:rFonts w:hint="eastAsia" w:ascii="仿宋_GB2312" w:eastAsia="仿宋_GB2312"/>
          <w:color w:val="auto"/>
          <w:sz w:val="32"/>
          <w:szCs w:val="32"/>
          <w:highlight w:val="none"/>
          <w:lang w:eastAsia="zh-CN"/>
        </w:rPr>
        <w:t>财政项目资金，</w:t>
      </w:r>
      <w:r>
        <w:rPr>
          <w:rFonts w:hint="eastAsia" w:ascii="仿宋_GB2312" w:eastAsia="仿宋_GB2312"/>
          <w:color w:val="auto"/>
          <w:sz w:val="32"/>
          <w:szCs w:val="32"/>
          <w:highlight w:val="none"/>
        </w:rPr>
        <w:t>依法依规接受约束和惩戒。</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eastAsia="仿宋_GB2312"/>
          <w:sz w:val="32"/>
          <w:szCs w:val="32"/>
        </w:rPr>
      </w:pPr>
      <w:r>
        <w:rPr>
          <w:rFonts w:hint="eastAsia" w:ascii="仿宋_GB2312" w:eastAsia="仿宋_GB2312"/>
          <w:sz w:val="32"/>
          <w:szCs w:val="32"/>
        </w:rPr>
        <w:t>特此声明！</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eastAsia="仿宋_GB2312"/>
          <w:sz w:val="32"/>
          <w:szCs w:val="32"/>
        </w:rPr>
      </w:pP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eastAsia="仿宋_GB2312"/>
          <w:sz w:val="32"/>
          <w:szCs w:val="32"/>
        </w:rPr>
      </w:pPr>
    </w:p>
    <w:p>
      <w:pPr>
        <w:pStyle w:val="3"/>
      </w:pPr>
    </w:p>
    <w:p>
      <w:pPr>
        <w:keepNext w:val="0"/>
        <w:keepLines w:val="0"/>
        <w:pageBreakBefore w:val="0"/>
        <w:kinsoku/>
        <w:overflowPunct/>
        <w:topLinePunct w:val="0"/>
        <w:bidi w:val="0"/>
        <w:adjustRightInd w:val="0"/>
        <w:snapToGrid w:val="0"/>
        <w:spacing w:beforeAutospacing="0" w:line="240" w:lineRule="auto"/>
        <w:ind w:left="0" w:leftChars="0" w:right="0" w:rightChars="0" w:firstLine="2880" w:firstLineChars="900"/>
        <w:rPr>
          <w:rFonts w:ascii="仿宋_GB2312" w:eastAsia="仿宋_GB2312"/>
          <w:sz w:val="32"/>
          <w:szCs w:val="32"/>
        </w:rPr>
      </w:pPr>
      <w:r>
        <w:rPr>
          <w:rFonts w:hint="eastAsia" w:ascii="仿宋_GB2312" w:eastAsia="仿宋_GB2312"/>
          <w:sz w:val="32"/>
          <w:szCs w:val="32"/>
        </w:rPr>
        <w:t>单位（盖章）单位法定代表人（签字）</w:t>
      </w: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rPr>
          <w:rFonts w:ascii="仿宋_GB2312" w:eastAsia="仿宋_GB2312"/>
          <w:sz w:val="32"/>
          <w:szCs w:val="32"/>
        </w:rPr>
      </w:pPr>
    </w:p>
    <w:p>
      <w:pPr>
        <w:keepNext w:val="0"/>
        <w:keepLines w:val="0"/>
        <w:pageBreakBefore w:val="0"/>
        <w:kinsoku/>
        <w:overflowPunct/>
        <w:topLinePunct w:val="0"/>
        <w:bidi w:val="0"/>
        <w:adjustRightInd w:val="0"/>
        <w:snapToGrid w:val="0"/>
        <w:spacing w:beforeAutospacing="0" w:line="240" w:lineRule="auto"/>
        <w:ind w:left="0" w:leftChars="0" w:right="0" w:rightChars="0" w:firstLine="640" w:firstLineChars="200"/>
      </w:pPr>
      <w:r>
        <w:rPr>
          <w:rFonts w:hint="eastAsia" w:ascii="仿宋_GB2312" w:eastAsia="仿宋_GB2312"/>
          <w:sz w:val="32"/>
          <w:szCs w:val="32"/>
        </w:rPr>
        <w:t>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X</w:t>
      </w:r>
      <w:r>
        <w:rPr>
          <w:rFonts w:hint="eastAsia" w:ascii="仿宋_GB2312" w:eastAsia="仿宋_GB2312"/>
          <w:sz w:val="32"/>
          <w:szCs w:val="32"/>
        </w:rPr>
        <w:t>月X日</w:t>
      </w:r>
    </w:p>
    <w:p>
      <w:pPr>
        <w:snapToGrid w:val="0"/>
        <w:rPr>
          <w:rFonts w:hint="eastAsia" w:ascii="黑体" w:hAnsi="黑体" w:eastAsia="黑体" w:cs="黑体"/>
          <w:sz w:val="32"/>
          <w:szCs w:val="32"/>
        </w:rPr>
      </w:pPr>
      <w:r>
        <w:rPr>
          <w:rFonts w:hint="eastAsia" w:ascii="黑体" w:hAnsi="黑体" w:eastAsia="黑体" w:cs="黑体"/>
          <w:sz w:val="32"/>
          <w:szCs w:val="32"/>
        </w:rPr>
        <w:t>附件8</w:t>
      </w:r>
    </w:p>
    <w:p>
      <w:pPr>
        <w:snapToGrid w:val="0"/>
        <w:jc w:val="center"/>
        <w:rPr>
          <w:rFonts w:eastAsia="黑体"/>
          <w:sz w:val="52"/>
          <w:szCs w:val="52"/>
        </w:rPr>
      </w:pPr>
    </w:p>
    <w:p>
      <w:pPr>
        <w:snapToGrid w:val="0"/>
        <w:jc w:val="center"/>
        <w:rPr>
          <w:rFonts w:eastAsia="黑体"/>
          <w:sz w:val="52"/>
          <w:szCs w:val="52"/>
        </w:rPr>
      </w:pPr>
    </w:p>
    <w:p>
      <w:pPr>
        <w:pStyle w:val="3"/>
        <w:tabs>
          <w:tab w:val="left" w:pos="360"/>
        </w:tabs>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济南市工业技术改造投资普惠性奖补</w:t>
      </w:r>
    </w:p>
    <w:p>
      <w:pPr>
        <w:pStyle w:val="3"/>
        <w:tabs>
          <w:tab w:val="left" w:pos="360"/>
        </w:tabs>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和分档激励</w:t>
      </w:r>
      <w:r>
        <w:rPr>
          <w:rFonts w:hint="eastAsia" w:ascii="方正小标宋简体" w:hAnsi="方正小标宋简体" w:eastAsia="方正小标宋简体" w:cs="方正小标宋简体"/>
          <w:color w:val="333333"/>
          <w:kern w:val="0"/>
          <w:sz w:val="44"/>
          <w:szCs w:val="44"/>
          <w:lang w:eastAsia="zh-CN"/>
        </w:rPr>
        <w:t>项目</w:t>
      </w:r>
      <w:r>
        <w:rPr>
          <w:rFonts w:hint="eastAsia" w:ascii="方正小标宋简体" w:hAnsi="方正小标宋简体" w:eastAsia="方正小标宋简体" w:cs="方正小标宋简体"/>
          <w:color w:val="333333"/>
          <w:kern w:val="0"/>
          <w:sz w:val="44"/>
          <w:szCs w:val="44"/>
        </w:rPr>
        <w:t>资金申报书</w:t>
      </w:r>
    </w:p>
    <w:p>
      <w:pPr>
        <w:snapToGrid w:val="0"/>
        <w:jc w:val="center"/>
        <w:rPr>
          <w:rFonts w:ascii="方正小标宋_GBK" w:eastAsia="方正小标宋_GBK"/>
          <w:sz w:val="44"/>
          <w:szCs w:val="44"/>
        </w:rPr>
      </w:pPr>
    </w:p>
    <w:p>
      <w:pPr>
        <w:snapToGrid w:val="0"/>
        <w:jc w:val="center"/>
        <w:rPr>
          <w:rFonts w:ascii="楷体_GB2312" w:eastAsia="楷体_GB2312"/>
          <w:sz w:val="32"/>
          <w:szCs w:val="32"/>
        </w:rPr>
      </w:pPr>
      <w:r>
        <w:rPr>
          <w:rFonts w:hint="eastAsia" w:ascii="楷体_GB2312" w:eastAsia="楷体_GB2312"/>
          <w:sz w:val="32"/>
          <w:szCs w:val="32"/>
        </w:rPr>
        <w:t>(申报资料封页模板)</w:t>
      </w:r>
    </w:p>
    <w:p>
      <w:pPr>
        <w:snapToGrid w:val="0"/>
        <w:ind w:firstLine="1285" w:firstLineChars="400"/>
        <w:rPr>
          <w:rFonts w:eastAsia="仿宋_GB2312"/>
          <w:b/>
          <w:bCs/>
          <w:sz w:val="32"/>
          <w:szCs w:val="32"/>
        </w:rPr>
      </w:pPr>
    </w:p>
    <w:p>
      <w:pPr>
        <w:snapToGrid w:val="0"/>
        <w:ind w:firstLine="1285" w:firstLineChars="400"/>
        <w:rPr>
          <w:rFonts w:eastAsia="仿宋_GB2312"/>
          <w:b/>
          <w:bCs/>
          <w:sz w:val="32"/>
          <w:szCs w:val="32"/>
        </w:rPr>
      </w:pPr>
    </w:p>
    <w:p>
      <w:pPr>
        <w:snapToGrid w:val="0"/>
        <w:ind w:firstLine="1285" w:firstLineChars="400"/>
        <w:rPr>
          <w:rFonts w:eastAsia="仿宋_GB2312"/>
          <w:b/>
          <w:bCs/>
          <w:sz w:val="32"/>
          <w:szCs w:val="32"/>
        </w:rPr>
      </w:pPr>
    </w:p>
    <w:p>
      <w:pPr>
        <w:snapToGrid w:val="0"/>
        <w:ind w:firstLine="1285" w:firstLineChars="400"/>
        <w:rPr>
          <w:rFonts w:eastAsia="仿宋_GB2312"/>
          <w:b/>
          <w:bCs/>
          <w:sz w:val="32"/>
          <w:szCs w:val="32"/>
        </w:rPr>
      </w:pPr>
    </w:p>
    <w:p>
      <w:pPr>
        <w:snapToGrid w:val="0"/>
        <w:ind w:firstLine="1285" w:firstLineChars="400"/>
        <w:rPr>
          <w:rFonts w:eastAsia="仿宋_GB2312"/>
          <w:b/>
          <w:bCs/>
          <w:sz w:val="32"/>
          <w:szCs w:val="32"/>
        </w:rPr>
      </w:pPr>
      <w:r>
        <w:rPr>
          <w:rFonts w:eastAsia="仿宋_GB2312"/>
          <w:b/>
          <w:bCs/>
          <w:sz w:val="32"/>
          <w:szCs w:val="32"/>
        </w:rPr>
        <w:t xml:space="preserve"> </w:t>
      </w:r>
    </w:p>
    <w:p>
      <w:pPr>
        <w:snapToGrid w:val="0"/>
        <w:rPr>
          <w:rFonts w:eastAsia="黑体"/>
          <w:sz w:val="32"/>
          <w:szCs w:val="32"/>
        </w:rPr>
      </w:pPr>
      <w:r>
        <w:rPr>
          <w:rFonts w:eastAsia="仿宋_GB2312"/>
          <w:b/>
          <w:bCs/>
          <w:sz w:val="32"/>
          <w:szCs w:val="32"/>
        </w:rPr>
        <w:t xml:space="preserve"> </w:t>
      </w:r>
      <w:r>
        <w:rPr>
          <w:rFonts w:eastAsia="黑体"/>
          <w:sz w:val="32"/>
          <w:szCs w:val="32"/>
        </w:rPr>
        <w:t xml:space="preserve"> </w:t>
      </w:r>
    </w:p>
    <w:tbl>
      <w:tblPr>
        <w:tblStyle w:val="8"/>
        <w:tblW w:w="8363" w:type="dxa"/>
        <w:tblInd w:w="392" w:type="dxa"/>
        <w:tblLayout w:type="autofit"/>
        <w:tblCellMar>
          <w:top w:w="0" w:type="dxa"/>
          <w:left w:w="108" w:type="dxa"/>
          <w:bottom w:w="0" w:type="dxa"/>
          <w:right w:w="108" w:type="dxa"/>
        </w:tblCellMar>
      </w:tblPr>
      <w:tblGrid>
        <w:gridCol w:w="2835"/>
        <w:gridCol w:w="5528"/>
      </w:tblGrid>
      <w:tr>
        <w:tblPrEx>
          <w:tblCellMar>
            <w:top w:w="0" w:type="dxa"/>
            <w:left w:w="108" w:type="dxa"/>
            <w:bottom w:w="0" w:type="dxa"/>
            <w:right w:w="108" w:type="dxa"/>
          </w:tblCellMar>
        </w:tblPrEx>
        <w:trPr>
          <w:trHeight w:val="699" w:hRule="atLeast"/>
        </w:trPr>
        <w:tc>
          <w:tcPr>
            <w:tcW w:w="2835" w:type="dxa"/>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申报单位(盖章)</w:t>
            </w:r>
          </w:p>
        </w:tc>
        <w:tc>
          <w:tcPr>
            <w:tcW w:w="5528" w:type="dxa"/>
            <w:tcBorders>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法定代表人姓名</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项目申报类别</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项目具体名称</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项目具体负责人</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项目起止时间</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r>
        <w:tblPrEx>
          <w:tblCellMar>
            <w:top w:w="0" w:type="dxa"/>
            <w:left w:w="108" w:type="dxa"/>
            <w:bottom w:w="0" w:type="dxa"/>
            <w:right w:w="108" w:type="dxa"/>
          </w:tblCellMar>
        </w:tblPrEx>
        <w:trPr>
          <w:trHeight w:val="699" w:hRule="atLeast"/>
        </w:trPr>
        <w:tc>
          <w:tcPr>
            <w:tcW w:w="2835" w:type="dxa"/>
            <w:tcBorders>
              <w:top w:val="nil"/>
            </w:tcBorders>
            <w:shd w:val="clear" w:color="auto" w:fill="auto"/>
            <w:noWrap/>
            <w:vAlign w:val="bottom"/>
          </w:tcPr>
          <w:p>
            <w:pPr>
              <w:widowControl/>
              <w:jc w:val="distribute"/>
              <w:rPr>
                <w:rFonts w:ascii="黑体" w:hAnsi="黑体" w:eastAsia="黑体" w:cs="宋体"/>
                <w:color w:val="000000"/>
                <w:kern w:val="0"/>
                <w:sz w:val="32"/>
                <w:szCs w:val="32"/>
              </w:rPr>
            </w:pPr>
            <w:r>
              <w:rPr>
                <w:rFonts w:hint="eastAsia" w:ascii="黑体" w:hAnsi="黑体" w:eastAsia="黑体" w:cs="宋体"/>
                <w:color w:val="000000"/>
                <w:kern w:val="0"/>
                <w:sz w:val="32"/>
                <w:szCs w:val="32"/>
              </w:rPr>
              <w:t>区县工信局(盖章)</w:t>
            </w:r>
          </w:p>
        </w:tc>
        <w:tc>
          <w:tcPr>
            <w:tcW w:w="5528" w:type="dxa"/>
            <w:tcBorders>
              <w:top w:val="single" w:color="auto" w:sz="4" w:space="0"/>
              <w:left w:val="nil"/>
              <w:bottom w:val="single" w:color="auto" w:sz="4" w:space="0"/>
            </w:tcBorders>
            <w:shd w:val="clear" w:color="auto" w:fill="auto"/>
            <w:noWrap/>
          </w:tcPr>
          <w:p>
            <w:pPr>
              <w:widowControl/>
              <w:jc w:val="left"/>
              <w:rPr>
                <w:rFonts w:ascii="黑体" w:hAnsi="黑体" w:eastAsia="黑体" w:cs="宋体"/>
                <w:color w:val="000000"/>
                <w:kern w:val="0"/>
                <w:sz w:val="32"/>
                <w:szCs w:val="32"/>
              </w:rPr>
            </w:pPr>
          </w:p>
        </w:tc>
      </w:tr>
    </w:tbl>
    <w:p>
      <w:pPr>
        <w:snapToGrid w:val="0"/>
        <w:jc w:val="left"/>
        <w:rPr>
          <w:rFonts w:ascii="黑体" w:eastAsia="黑体"/>
          <w:color w:val="000000"/>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keepNext w:val="0"/>
        <w:keepLines w:val="0"/>
        <w:pageBreakBefore w:val="0"/>
        <w:kinsoku/>
        <w:overflowPunct/>
        <w:topLinePunct w:val="0"/>
        <w:bidi w:val="0"/>
        <w:snapToGrid w:val="0"/>
        <w:spacing w:beforeAutospacing="0" w:line="240" w:lineRule="auto"/>
        <w:ind w:left="0" w:leftChars="0" w:right="0" w:rightChars="0"/>
        <w:rPr>
          <w:rFonts w:ascii="黑体" w:eastAsia="黑体"/>
          <w:color w:val="000000"/>
        </w:rPr>
      </w:pPr>
    </w:p>
    <w:p>
      <w:pPr>
        <w:pStyle w:val="14"/>
        <w:keepNext w:val="0"/>
        <w:keepLines w:val="0"/>
        <w:pageBreakBefore w:val="0"/>
        <w:kinsoku/>
        <w:overflowPunct/>
        <w:topLinePunct w:val="0"/>
        <w:bidi w:val="0"/>
        <w:adjustRightInd w:val="0"/>
        <w:snapToGrid w:val="0"/>
        <w:spacing w:before="0" w:beforeAutospacing="0" w:after="0" w:afterAutospacing="0" w:line="240" w:lineRule="auto"/>
        <w:ind w:left="0" w:leftChars="0" w:right="0" w:rightChars="0"/>
        <w:jc w:val="both"/>
      </w:pPr>
      <w:r>
        <w:rPr>
          <w:rFonts w:ascii="仿宋_GB2312" w:hAnsi="仿宋_GB2312"/>
          <w:bCs/>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5723890</wp:posOffset>
                </wp:positionH>
                <wp:positionV relativeFrom="paragraph">
                  <wp:posOffset>127635</wp:posOffset>
                </wp:positionV>
                <wp:extent cx="208915" cy="379095"/>
                <wp:effectExtent l="4445" t="4445" r="15240" b="16510"/>
                <wp:wrapNone/>
                <wp:docPr id="11" name="矩形 11"/>
                <wp:cNvGraphicFramePr/>
                <a:graphic xmlns:a="http://schemas.openxmlformats.org/drawingml/2006/main">
                  <a:graphicData uri="http://schemas.microsoft.com/office/word/2010/wordprocessingShape">
                    <wps:wsp>
                      <wps:cNvSpPr/>
                      <wps:spPr>
                        <a:xfrm>
                          <a:off x="0" y="0"/>
                          <a:ext cx="208915" cy="379095"/>
                        </a:xfrm>
                        <a:prstGeom prst="rect">
                          <a:avLst/>
                        </a:prstGeom>
                        <a:solidFill>
                          <a:srgbClr val="FFFFFF"/>
                        </a:solidFill>
                        <a:ln w="9525" cap="flat" cmpd="sng">
                          <a:solidFill>
                            <a:srgbClr val="FFFFFF"/>
                          </a:solidFill>
                          <a:prstDash val="solid"/>
                          <a:miter/>
                        </a:ln>
                        <a:effectLst/>
                      </wps:spPr>
                      <wps:txbx>
                        <w:txbxContent>
                          <w:p>
                            <w:pPr>
                              <w:jc w:val="center"/>
                            </w:pP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450.7pt;margin-top:10.05pt;height:29.85pt;width:16.45pt;z-index:251662336;mso-width-relative:page;mso-height-relative:page;" fillcolor="#FFFFFF" filled="t" stroked="t" coordsize="21600,21600" o:gfxdata="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B2&#10;oSTXAAAACQEAAA8AAAAAAAAAAQAgAAAAIgAAAGRycy9kb3ducmV2LnhtbFBLAQIUABQAAAAIAIdO&#10;4kAjKZXiJAIAAGUEAAAOAAAAAAAAAAEAIAAAACYBAABkcnMvZTJvRG9jLnhtbFBLBQYAAAAABgAG&#10;AFkBAAC8BQAAAAA=&#10;">
                <v:fill on="t" focussize="0,0"/>
                <v:stroke color="#FFFFFF" joinstyle="miter"/>
                <v:imagedata o:title=""/>
                <o:lock v:ext="edit" aspectratio="f"/>
                <v:textbox>
                  <w:txbxContent>
                    <w:p>
                      <w:pPr>
                        <w:jc w:val="center"/>
                      </w:pPr>
                    </w:p>
                  </w:txbxContent>
                </v:textbox>
              </v:rect>
            </w:pict>
          </mc:Fallback>
        </mc:AlternateContent>
      </w:r>
      <w:r>
        <w:rPr>
          <w:rFonts w:ascii="仿宋_GB2312" w:hAnsi="仿宋_GB2312"/>
          <w:bCs/>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271145</wp:posOffset>
                </wp:positionV>
                <wp:extent cx="561530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15305" cy="0"/>
                        </a:xfrm>
                        <a:prstGeom prst="line">
                          <a:avLst/>
                        </a:prstGeom>
                        <a:noFill/>
                        <a:ln w="12700" cap="flat" cmpd="sng">
                          <a:solidFill>
                            <a:srgbClr val="000000"/>
                          </a:solidFill>
                          <a:prstDash val="solid"/>
                          <a:miter/>
                        </a:ln>
                        <a:effectLst/>
                      </wps:spPr>
                      <wps:bodyPr/>
                    </wps:wsp>
                  </a:graphicData>
                </a:graphic>
              </wp:anchor>
            </w:drawing>
          </mc:Choice>
          <mc:Fallback>
            <w:pict>
              <v:line id="_x0000_s1026" o:spid="_x0000_s1026" o:spt="20" style="position:absolute;left:0pt;margin-left:5.8pt;margin-top:21.35pt;height:0pt;width:442.15pt;z-index:251661312;mso-width-relative:page;mso-height-relative:page;" filled="f" stroked="t" coordsize="21600,21600" o:gfxdata="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YDsWdgAAAAIAQAADwAA&#10;AAAAAAABACAAAAAiAAAAZHJzL2Rvd25yZXYueG1sUEsBAhQAFAAAAAgAh07iQBG6q1vdAQAAqAMA&#10;AA4AAAAAAAAAAQAgAAAAJwEAAGRycy9lMm9Eb2MueG1sUEsFBgAAAAAGAAYAWQEAAHYFAAAAAA==&#10;">
                <v:fill on="f" focussize="0,0"/>
                <v:stroke weight="1pt" color="#000000" joinstyle="miter"/>
                <v:imagedata o:title=""/>
                <o:lock v:ext="edit" aspectratio="f"/>
              </v:line>
            </w:pict>
          </mc:Fallback>
        </mc:AlternateContent>
      </w:r>
    </w:p>
    <w:p>
      <w:pPr>
        <w:keepNext w:val="0"/>
        <w:keepLines w:val="0"/>
        <w:pageBreakBefore w:val="0"/>
        <w:kinsoku/>
        <w:overflowPunct/>
        <w:topLinePunct w:val="0"/>
        <w:bidi w:val="0"/>
        <w:snapToGrid w:val="0"/>
        <w:spacing w:beforeAutospacing="0" w:line="240" w:lineRule="auto"/>
        <w:ind w:left="0" w:leftChars="0" w:right="0" w:rightChars="0"/>
        <w:rPr>
          <w:rFonts w:ascii="黑体" w:eastAsia="黑体"/>
          <w:color w:val="000000"/>
        </w:rPr>
      </w:pPr>
    </w:p>
    <w:p>
      <w:pPr>
        <w:pStyle w:val="14"/>
        <w:keepNext w:val="0"/>
        <w:keepLines w:val="0"/>
        <w:pageBreakBefore w:val="0"/>
        <w:kinsoku/>
        <w:overflowPunct/>
        <w:topLinePunct w:val="0"/>
        <w:bidi w:val="0"/>
        <w:adjustRightInd w:val="0"/>
        <w:snapToGrid w:val="0"/>
        <w:spacing w:before="0" w:beforeAutospacing="0" w:after="0" w:afterAutospacing="0" w:line="240" w:lineRule="auto"/>
        <w:ind w:left="0" w:leftChars="0" w:right="0" w:rightChars="0"/>
        <w:jc w:val="center"/>
      </w:pPr>
      <w:r>
        <w:rPr>
          <w:rFonts w:ascii="仿宋_GB2312" w:hAnsi="仿宋_GB2312"/>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5723890</wp:posOffset>
                </wp:positionH>
                <wp:positionV relativeFrom="paragraph">
                  <wp:posOffset>127635</wp:posOffset>
                </wp:positionV>
                <wp:extent cx="208915" cy="379095"/>
                <wp:effectExtent l="4445" t="4445" r="15240" b="16510"/>
                <wp:wrapNone/>
                <wp:docPr id="10" name="矩形 10"/>
                <wp:cNvGraphicFramePr/>
                <a:graphic xmlns:a="http://schemas.openxmlformats.org/drawingml/2006/main">
                  <a:graphicData uri="http://schemas.microsoft.com/office/word/2010/wordprocessingShape">
                    <wps:wsp>
                      <wps:cNvSpPr/>
                      <wps:spPr>
                        <a:xfrm>
                          <a:off x="0" y="0"/>
                          <a:ext cx="208915" cy="379095"/>
                        </a:xfrm>
                        <a:prstGeom prst="rect">
                          <a:avLst/>
                        </a:prstGeom>
                        <a:solidFill>
                          <a:srgbClr val="FFFFFF"/>
                        </a:solidFill>
                        <a:ln w="9525" cap="flat" cmpd="sng">
                          <a:solidFill>
                            <a:srgbClr val="FFFFFF"/>
                          </a:solidFill>
                          <a:prstDash val="solid"/>
                          <a:miter/>
                        </a:ln>
                        <a:effectLst/>
                      </wps:spPr>
                      <wps:txbx>
                        <w:txbxContent>
                          <w:p>
                            <w:pPr>
                              <w:jc w:val="center"/>
                            </w:pP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450.7pt;margin-top:10.05pt;height:29.85pt;width:16.45pt;z-index:251660288;mso-width-relative:page;mso-height-relative:page;" fillcolor="#FFFFFF" filled="t" stroked="t" coordsize="21600,21600" o:gfxdata="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B2&#10;oSTXAAAACQEAAA8AAAAAAAAAAQAgAAAAIgAAAGRycy9kb3ducmV2LnhtbFBLAQIUABQAAAAIAIdO&#10;4kATCGqJJAIAAGUEAAAOAAAAAAAAAAEAIAAAACYBAABkcnMvZTJvRG9jLnhtbFBLBQYAAAAABgAG&#10;AFkBAAC8BQAAAAA=&#10;">
                <v:fill on="t" focussize="0,0"/>
                <v:stroke color="#FFFFFF" joinstyle="miter"/>
                <v:imagedata o:title=""/>
                <o:lock v:ext="edit" aspectratio="f"/>
                <v:textbox>
                  <w:txbxContent>
                    <w:p>
                      <w:pPr>
                        <w:jc w:val="center"/>
                      </w:pPr>
                    </w:p>
                  </w:txbxContent>
                </v:textbox>
              </v:rect>
            </w:pict>
          </mc:Fallback>
        </mc:AlternateContent>
      </w:r>
      <w:r>
        <w:rPr>
          <w:rFonts w:ascii="仿宋_GB2312" w:hAnsi="仿宋_GB2312"/>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271145</wp:posOffset>
                </wp:positionV>
                <wp:extent cx="561530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5305" cy="0"/>
                        </a:xfrm>
                        <a:prstGeom prst="line">
                          <a:avLst/>
                        </a:prstGeom>
                        <a:noFill/>
                        <a:ln w="12700" cap="flat" cmpd="sng">
                          <a:solidFill>
                            <a:srgbClr val="000000"/>
                          </a:solidFill>
                          <a:prstDash val="solid"/>
                          <a:miter/>
                        </a:ln>
                        <a:effectLst/>
                      </wps:spPr>
                      <wps:bodyPr/>
                    </wps:wsp>
                  </a:graphicData>
                </a:graphic>
              </wp:anchor>
            </w:drawing>
          </mc:Choice>
          <mc:Fallback>
            <w:pict>
              <v:line id="_x0000_s1026" o:spid="_x0000_s1026" o:spt="20" style="position:absolute;left:0pt;margin-left:5.8pt;margin-top:21.35pt;height:0pt;width:442.15pt;z-index:251659264;mso-width-relative:page;mso-height-relative:page;" filled="f" stroked="t" coordsize="21600,21600" o:gfxdata="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YDsWdgAAAAIAQAADwAA&#10;AAAAAAABACAAAAAiAAAAZHJzL2Rvd25yZXYueG1sUEsBAhQAFAAAAAgAh07iQDBXgG/dAQAAqgMA&#10;AA4AAAAAAAAAAQAgAAAAJwEAAGRycy9lMm9Eb2MueG1sUEsFBgAAAAAGAAYAWQEAAHYFAAAAAA==&#10;">
                <v:fill on="f" focussize="0,0"/>
                <v:stroke weight="1pt" color="#000000" joinstyle="miter"/>
                <v:imagedata o:title=""/>
                <o:lock v:ext="edit" aspectratio="f"/>
              </v:line>
            </w:pict>
          </mc:Fallback>
        </mc:AlternateContent>
      </w:r>
      <w:r>
        <w:rPr>
          <w:rFonts w:hint="eastAsia" w:ascii="仿宋_GB2312" w:eastAsia="仿宋_GB2312"/>
          <w:color w:val="000000"/>
          <w:sz w:val="28"/>
          <w:szCs w:val="28"/>
        </w:rPr>
        <w:t xml:space="preserve">济南市工业和信息化局办公室        </w:t>
      </w:r>
      <w:r>
        <w:rPr>
          <w:rFonts w:ascii="仿宋_GB2312" w:eastAsia="仿宋_GB2312"/>
          <w:color w:val="000000"/>
          <w:sz w:val="28"/>
          <w:szCs w:val="28"/>
        </w:rPr>
        <w:t xml:space="preserve">  </w:t>
      </w:r>
      <w:r>
        <w:rPr>
          <w:rFonts w:hint="eastAsia" w:ascii="仿宋_GB2312" w:eastAsia="仿宋_GB2312"/>
          <w:color w:val="000000"/>
          <w:sz w:val="28"/>
          <w:szCs w:val="28"/>
        </w:rPr>
        <w:t xml:space="preserve">  </w:t>
      </w:r>
      <w:bookmarkStart w:id="0" w:name="_GoBack"/>
      <w:bookmarkEnd w:id="0"/>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月</w:t>
      </w:r>
      <w:r>
        <w:rPr>
          <w:rFonts w:hint="eastAsia" w:ascii="仿宋" w:hAnsi="仿宋" w:eastAsia="仿宋" w:cs="仿宋"/>
          <w:color w:val="000000"/>
          <w:sz w:val="28"/>
          <w:szCs w:val="28"/>
          <w:highlight w:val="none"/>
          <w:lang w:val="en-US" w:eastAsia="zh-CN"/>
        </w:rPr>
        <w:t>30</w:t>
      </w:r>
      <w:r>
        <w:rPr>
          <w:rFonts w:hint="eastAsia" w:ascii="仿宋_GB2312" w:eastAsia="仿宋_GB2312"/>
          <w:color w:val="000000"/>
          <w:sz w:val="28"/>
          <w:szCs w:val="28"/>
        </w:rPr>
        <w:t>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宋三简体">
    <w:altName w:val="宋体"/>
    <w:panose1 w:val="02000000000000000000"/>
    <w:charset w:val="00"/>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4D779"/>
    <w:multiLevelType w:val="singleLevel"/>
    <w:tmpl w:val="A584D779"/>
    <w:lvl w:ilvl="0" w:tentative="0">
      <w:start w:val="1"/>
      <w:numFmt w:val="chineseCounting"/>
      <w:suff w:val="nothing"/>
      <w:lvlText w:val="%1、"/>
      <w:lvlJc w:val="left"/>
      <w:rPr>
        <w:rFonts w:hint="eastAsia"/>
      </w:rPr>
    </w:lvl>
  </w:abstractNum>
  <w:abstractNum w:abstractNumId="1">
    <w:nsid w:val="BFFBEC2C"/>
    <w:multiLevelType w:val="singleLevel"/>
    <w:tmpl w:val="BFFBEC2C"/>
    <w:lvl w:ilvl="0" w:tentative="0">
      <w:start w:val="1"/>
      <w:numFmt w:val="chineseCounting"/>
      <w:suff w:val="nothing"/>
      <w:lvlText w:val="（%1）"/>
      <w:lvlJc w:val="left"/>
      <w:rPr>
        <w:rFonts w:hint="eastAsia"/>
      </w:rPr>
    </w:lvl>
  </w:abstractNum>
  <w:abstractNum w:abstractNumId="2">
    <w:nsid w:val="26D204CA"/>
    <w:multiLevelType w:val="multilevel"/>
    <w:tmpl w:val="26D204C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7177817"/>
    <w:multiLevelType w:val="multilevel"/>
    <w:tmpl w:val="47177817"/>
    <w:lvl w:ilvl="0" w:tentative="0">
      <w:start w:val="1"/>
      <w:numFmt w:val="japaneseCounting"/>
      <w:lvlText w:val="（%1）"/>
      <w:lvlJc w:val="left"/>
      <w:pPr>
        <w:tabs>
          <w:tab w:val="left" w:pos="1720"/>
        </w:tabs>
        <w:ind w:left="1720" w:hanging="1080"/>
      </w:pPr>
      <w:rPr>
        <w:rFonts w:hint="default"/>
      </w:rPr>
    </w:lvl>
    <w:lvl w:ilvl="1" w:tentative="0">
      <w:start w:val="1"/>
      <w:numFmt w:val="decimal"/>
      <w:lvlText w:val="%2、"/>
      <w:lvlJc w:val="left"/>
      <w:pPr>
        <w:tabs>
          <w:tab w:val="left" w:pos="2200"/>
        </w:tabs>
        <w:ind w:left="2200" w:hanging="1140"/>
      </w:pPr>
      <w:rPr>
        <w:rFonts w:hint="default"/>
      </w:rPr>
    </w:lvl>
    <w:lvl w:ilvl="2" w:tentative="0">
      <w:start w:val="1"/>
      <w:numFmt w:val="decimal"/>
      <w:lvlText w:val="%3."/>
      <w:lvlJc w:val="left"/>
      <w:pPr>
        <w:tabs>
          <w:tab w:val="left" w:pos="2455"/>
        </w:tabs>
        <w:ind w:left="2455" w:hanging="975"/>
      </w:pPr>
      <w:rPr>
        <w:rFonts w:hint="default"/>
      </w:r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2I0YzVjOTM5ZDZiZDk2MWQwOTIxNzk2NmQyZTMifQ=="/>
  </w:docVars>
  <w:rsids>
    <w:rsidRoot w:val="39495138"/>
    <w:rsid w:val="02693733"/>
    <w:rsid w:val="02DD1A2B"/>
    <w:rsid w:val="03B95FF4"/>
    <w:rsid w:val="181B0BD3"/>
    <w:rsid w:val="2C5D1363"/>
    <w:rsid w:val="2D662499"/>
    <w:rsid w:val="387E4B3B"/>
    <w:rsid w:val="39495138"/>
    <w:rsid w:val="3E9E1A93"/>
    <w:rsid w:val="41831FA0"/>
    <w:rsid w:val="418D5DEE"/>
    <w:rsid w:val="438A0837"/>
    <w:rsid w:val="48EC583F"/>
    <w:rsid w:val="499E6DEB"/>
    <w:rsid w:val="54387E3C"/>
    <w:rsid w:val="573C7C43"/>
    <w:rsid w:val="580C7B94"/>
    <w:rsid w:val="5C2F7D76"/>
    <w:rsid w:val="5EB804F7"/>
    <w:rsid w:val="61477910"/>
    <w:rsid w:val="64ED07CF"/>
    <w:rsid w:val="659D3FA3"/>
    <w:rsid w:val="68D1407C"/>
    <w:rsid w:val="723B0DCB"/>
    <w:rsid w:val="7AC1208A"/>
    <w:rsid w:val="7B20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Body Text"/>
    <w:basedOn w:val="1"/>
    <w:unhideWhenUsed/>
    <w:qFormat/>
    <w:uiPriority w:val="99"/>
    <w:pPr>
      <w:spacing w:before="100" w:beforeAutospacing="1" w:after="120"/>
    </w:pPr>
    <w:rPr>
      <w:kern w:val="0"/>
      <w:sz w:val="24"/>
      <w:szCs w:val="21"/>
      <w:lang w:eastAsia="en-US"/>
    </w:rPr>
  </w:style>
  <w:style w:type="paragraph" w:styleId="4">
    <w:name w:val="footer"/>
    <w:basedOn w:val="1"/>
    <w:unhideWhenUsed/>
    <w:qFormat/>
    <w:uiPriority w:val="99"/>
    <w:pPr>
      <w:tabs>
        <w:tab w:val="center" w:pos="4153"/>
        <w:tab w:val="right" w:pos="8306"/>
      </w:tabs>
      <w:snapToGrid w:val="0"/>
      <w:jc w:val="left"/>
    </w:pPr>
    <w:rPr>
      <w:rFonts w:ascii="Verdana" w:hAnsi="Verdana" w:eastAsia="仿宋_GB2312"/>
      <w:kern w:val="0"/>
      <w:sz w:val="18"/>
      <w:szCs w:val="18"/>
      <w:lang w:eastAsia="en-US"/>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Verdana" w:hAnsi="Verdana" w:eastAsia="仿宋_GB2312"/>
      <w:kern w:val="0"/>
      <w:sz w:val="18"/>
      <w:szCs w:val="18"/>
      <w:lang w:eastAsia="en-US"/>
    </w:rPr>
  </w:style>
  <w:style w:type="paragraph" w:styleId="6">
    <w:name w:val="toc 2"/>
    <w:basedOn w:val="1"/>
    <w:next w:val="1"/>
    <w:unhideWhenUsed/>
    <w:qFormat/>
    <w:uiPriority w:val="39"/>
    <w:pPr>
      <w:ind w:left="420" w:leftChars="200"/>
    </w:pPr>
  </w:style>
  <w:style w:type="paragraph" w:styleId="7">
    <w:name w:val="Normal (Web)"/>
    <w:basedOn w:val="1"/>
    <w:qFormat/>
    <w:uiPriority w:val="99"/>
    <w:pPr>
      <w:widowControl/>
      <w:spacing w:before="100" w:beforeAutospacing="1" w:after="100" w:afterAutospacing="1"/>
      <w:jc w:val="left"/>
    </w:pPr>
    <w:rPr>
      <w:rFonts w:ascii="宋体" w:hAnsi="宋体" w:eastAsia="华文仿宋" w:cs="宋体"/>
      <w:kern w:val="0"/>
      <w:sz w:val="24"/>
      <w:szCs w:val="24"/>
    </w:rPr>
  </w:style>
  <w:style w:type="character" w:styleId="10">
    <w:name w:val="Hyperlink"/>
    <w:basedOn w:val="9"/>
    <w:qFormat/>
    <w:uiPriority w:val="0"/>
    <w:rPr>
      <w:color w:val="0563C1" w:themeColor="hyperlink"/>
      <w:u w:val="single"/>
      <w14:textFill>
        <w14:solidFill>
          <w14:schemeClr w14:val="hlink"/>
        </w14:solidFill>
      </w14:textFill>
    </w:rPr>
  </w:style>
  <w:style w:type="paragraph" w:customStyle="1" w:styleId="11">
    <w:name w:val="样式 首行缩进:  2 字符"/>
    <w:basedOn w:val="1"/>
    <w:qFormat/>
    <w:uiPriority w:val="0"/>
    <w:rPr>
      <w:rFonts w:ascii="Times New Roman" w:hAnsi="Times New Roman" w:eastAsia="仿宋_GB2312" w:cs="宋体"/>
      <w:sz w:val="24"/>
      <w:szCs w:val="24"/>
    </w:rPr>
  </w:style>
  <w:style w:type="paragraph" w:customStyle="1" w:styleId="12">
    <w:name w:val="_Style 17"/>
    <w:basedOn w:val="1"/>
    <w:next w:val="13"/>
    <w:qFormat/>
    <w:uiPriority w:val="34"/>
    <w:pPr>
      <w:ind w:firstLine="420" w:firstLineChars="200"/>
    </w:pPr>
    <w:rPr>
      <w:rFonts w:ascii="Calibri" w:hAnsi="Calibri" w:eastAsia="宋体" w:cs="Times New Roman"/>
      <w:szCs w:val="22"/>
    </w:rPr>
  </w:style>
  <w:style w:type="paragraph" w:styleId="13">
    <w:name w:val="List Paragraph"/>
    <w:basedOn w:val="1"/>
    <w:qFormat/>
    <w:uiPriority w:val="34"/>
    <w:pPr>
      <w:ind w:firstLine="420" w:firstLineChars="200"/>
    </w:pPr>
  </w:style>
  <w:style w:type="paragraph" w:customStyle="1" w:styleId="14">
    <w:name w:val="p0"/>
    <w:next w:val="6"/>
    <w:qFormat/>
    <w:uiPriority w:val="0"/>
    <w:pPr>
      <w:spacing w:before="100" w:beforeAutospacing="1" w:after="100" w:afterAutospacing="1" w:line="432" w:lineRule="atLeast"/>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7097</Words>
  <Characters>7422</Characters>
  <Lines>0</Lines>
  <Paragraphs>0</Paragraphs>
  <TotalTime>64</TotalTime>
  <ScaleCrop>false</ScaleCrop>
  <LinksUpToDate>false</LinksUpToDate>
  <CharactersWithSpaces>7758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2022-09-19T03:33:00Z</dcterms:created>
  <dc:creator>风吹麦芒</dc:creator>
  <cp:lastModifiedBy>风吹麦芒</cp:lastModifiedBy>
  <cp:lastPrinted>2022-09-30T09:36:25Z</cp:lastPrinted>
  <dcterms:modified xsi:type="dcterms:W3CDTF">2022-09-30T09:49:41Z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7DEFBDE9641842BDA97EBA963545E4D7</vt:lpwstr>
  </property>
</Properties>
</file>