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Cs w:val="28"/>
        </w:rPr>
      </w:pPr>
    </w:p>
    <w:p>
      <w:pPr>
        <w:jc w:val="center"/>
        <w:rPr>
          <w:rFonts w:hint="eastAsia" w:ascii="宋体" w:hAnsi="宋体" w:eastAsia="宋体" w:cs="宋体"/>
          <w:szCs w:val="28"/>
        </w:rPr>
      </w:pPr>
    </w:p>
    <w:p>
      <w:pPr>
        <w:jc w:val="center"/>
        <w:rPr>
          <w:rFonts w:hint="eastAsia" w:ascii="宋体" w:hAnsi="宋体" w:eastAsia="宋体" w:cs="宋体"/>
          <w:szCs w:val="28"/>
        </w:rPr>
      </w:pPr>
    </w:p>
    <w:p>
      <w:pPr>
        <w:jc w:val="center"/>
        <w:rPr>
          <w:rFonts w:hint="eastAsia" w:ascii="宋体" w:hAnsi="宋体" w:eastAsia="宋体" w:cs="宋体"/>
          <w:szCs w:val="28"/>
        </w:rPr>
      </w:pPr>
    </w:p>
    <w:p>
      <w:pPr>
        <w:jc w:val="center"/>
        <w:rPr>
          <w:rFonts w:hint="eastAsia" w:ascii="宋体" w:hAnsi="宋体" w:eastAsia="宋体" w:cs="宋体"/>
          <w:szCs w:val="28"/>
        </w:rPr>
      </w:pPr>
    </w:p>
    <w:p>
      <w:pPr>
        <w:jc w:val="center"/>
        <w:rPr>
          <w:rFonts w:hint="eastAsia" w:ascii="宋体" w:hAnsi="宋体" w:eastAsia="宋体" w:cs="宋体"/>
          <w:sz w:val="48"/>
          <w:szCs w:val="48"/>
        </w:rPr>
      </w:pPr>
      <w:r>
        <w:rPr>
          <w:rFonts w:hint="eastAsia" w:ascii="宋体" w:hAnsi="宋体" w:eastAsia="宋体" w:cs="宋体"/>
          <w:sz w:val="48"/>
          <w:szCs w:val="48"/>
        </w:rPr>
        <w:t>数字经济管理服务平台</w:t>
      </w:r>
    </w:p>
    <w:p>
      <w:pPr>
        <w:jc w:val="center"/>
        <w:rPr>
          <w:rFonts w:hint="eastAsia" w:ascii="宋体" w:hAnsi="宋体" w:eastAsia="宋体" w:cs="宋体"/>
          <w:sz w:val="48"/>
          <w:szCs w:val="48"/>
        </w:rPr>
      </w:pPr>
      <w:r>
        <w:rPr>
          <w:rFonts w:hint="eastAsia" w:ascii="宋体" w:hAnsi="宋体" w:eastAsia="宋体" w:cs="宋体"/>
          <w:sz w:val="48"/>
          <w:szCs w:val="48"/>
        </w:rPr>
        <w:t>操作手册</w:t>
      </w:r>
    </w:p>
    <w:p>
      <w:pPr>
        <w:pStyle w:val="2"/>
        <w:rPr>
          <w:rFonts w:hint="eastAsia" w:ascii="宋体" w:hAnsi="宋体" w:eastAsia="宋体" w:cs="宋体"/>
          <w:szCs w:val="28"/>
        </w:rPr>
      </w:pPr>
    </w:p>
    <w:p>
      <w:pPr>
        <w:pStyle w:val="2"/>
        <w:rPr>
          <w:rFonts w:hint="eastAsia" w:ascii="宋体" w:hAnsi="宋体" w:eastAsia="宋体" w:cs="宋体"/>
          <w:szCs w:val="28"/>
        </w:rPr>
      </w:pPr>
    </w:p>
    <w:p>
      <w:pPr>
        <w:pStyle w:val="2"/>
        <w:rPr>
          <w:rFonts w:hint="eastAsia" w:ascii="宋体" w:hAnsi="宋体" w:eastAsia="宋体" w:cs="宋体"/>
          <w:szCs w:val="28"/>
        </w:rPr>
      </w:pPr>
    </w:p>
    <w:p>
      <w:pPr>
        <w:pStyle w:val="2"/>
        <w:rPr>
          <w:rFonts w:hint="eastAsia" w:ascii="宋体" w:hAnsi="宋体" w:eastAsia="宋体" w:cs="宋体"/>
          <w:szCs w:val="28"/>
        </w:rPr>
      </w:pPr>
    </w:p>
    <w:p>
      <w:pPr>
        <w:pStyle w:val="2"/>
        <w:rPr>
          <w:rFonts w:hint="eastAsia" w:ascii="宋体" w:hAnsi="宋体" w:eastAsia="宋体" w:cs="宋体"/>
          <w:szCs w:val="28"/>
        </w:rPr>
      </w:pPr>
    </w:p>
    <w:p>
      <w:pPr>
        <w:pStyle w:val="2"/>
        <w:rPr>
          <w:rFonts w:hint="eastAsia" w:ascii="宋体" w:hAnsi="宋体" w:eastAsia="宋体" w:cs="宋体"/>
          <w:szCs w:val="28"/>
        </w:rPr>
      </w:pPr>
    </w:p>
    <w:p>
      <w:pPr>
        <w:pStyle w:val="2"/>
        <w:rPr>
          <w:rFonts w:hint="eastAsia" w:ascii="宋体" w:hAnsi="宋体" w:eastAsia="宋体" w:cs="宋体"/>
          <w:szCs w:val="28"/>
        </w:rPr>
      </w:pPr>
    </w:p>
    <w:p>
      <w:pPr>
        <w:pStyle w:val="18"/>
        <w:ind w:firstLine="0" w:firstLineChars="0"/>
        <w:rPr>
          <w:rFonts w:hint="eastAsia" w:ascii="宋体" w:hAnsi="宋体" w:cs="宋体"/>
          <w:sz w:val="28"/>
          <w:szCs w:val="28"/>
        </w:rPr>
      </w:pPr>
    </w:p>
    <w:p>
      <w:pPr>
        <w:pStyle w:val="18"/>
        <w:ind w:firstLine="560"/>
        <w:rPr>
          <w:rFonts w:hint="eastAsia" w:ascii="宋体" w:hAnsi="宋体" w:cs="宋体"/>
          <w:sz w:val="28"/>
          <w:szCs w:val="28"/>
        </w:rPr>
      </w:pPr>
    </w:p>
    <w:p>
      <w:pPr>
        <w:pStyle w:val="18"/>
        <w:ind w:firstLine="640"/>
        <w:rPr>
          <w:rFonts w:hint="eastAsia" w:ascii="宋体" w:hAnsi="宋体" w:cs="宋体"/>
          <w:sz w:val="32"/>
          <w:szCs w:val="32"/>
        </w:rPr>
      </w:pPr>
    </w:p>
    <w:p>
      <w:pPr>
        <w:jc w:val="center"/>
        <w:rPr>
          <w:rFonts w:hint="eastAsia" w:ascii="宋体" w:hAnsi="宋体" w:eastAsia="宋体" w:cs="宋体"/>
          <w:b/>
          <w:szCs w:val="28"/>
        </w:rPr>
      </w:pPr>
    </w:p>
    <w:p>
      <w:pPr>
        <w:jc w:val="center"/>
        <w:rPr>
          <w:rFonts w:hint="eastAsia" w:ascii="宋体" w:hAnsi="宋体" w:eastAsia="宋体" w:cs="宋体"/>
          <w:b/>
          <w:szCs w:val="28"/>
        </w:rPr>
      </w:pPr>
    </w:p>
    <w:p>
      <w:pPr>
        <w:jc w:val="center"/>
        <w:rPr>
          <w:rFonts w:hint="eastAsia" w:ascii="宋体" w:hAnsi="宋体" w:eastAsia="宋体" w:cs="宋体"/>
          <w:b/>
          <w:szCs w:val="28"/>
        </w:rPr>
      </w:pPr>
    </w:p>
    <w:sdt>
      <w:sdtPr>
        <w:rPr>
          <w:rFonts w:hint="eastAsia" w:ascii="宋体" w:hAnsi="宋体" w:eastAsia="宋体" w:cs="宋体"/>
          <w:b/>
          <w:szCs w:val="28"/>
        </w:rPr>
        <w:id w:val="147467638"/>
        <w15:color w:val="DBDBDB"/>
        <w:docPartObj>
          <w:docPartGallery w:val="Table of Contents"/>
          <w:docPartUnique/>
        </w:docPartObj>
      </w:sdtPr>
      <w:sdtEndPr>
        <w:rPr>
          <w:rFonts w:hint="eastAsia" w:ascii="宋体" w:hAnsi="宋体" w:eastAsia="宋体" w:cs="宋体"/>
          <w:b/>
          <w:kern w:val="44"/>
          <w:szCs w:val="28"/>
        </w:rPr>
      </w:sdtEndPr>
      <w:sdtContent>
        <w:p>
          <w:pPr>
            <w:jc w:val="center"/>
            <w:rPr>
              <w:rFonts w:hint="eastAsia" w:ascii="宋体" w:hAnsi="宋体" w:eastAsia="宋体" w:cs="宋体"/>
              <w:szCs w:val="28"/>
            </w:rPr>
          </w:pPr>
          <w:r>
            <w:rPr>
              <w:rFonts w:hint="eastAsia" w:ascii="宋体" w:hAnsi="宋体" w:eastAsia="宋体" w:cs="宋体"/>
              <w:szCs w:val="28"/>
            </w:rPr>
            <w:t>目录</w:t>
          </w:r>
        </w:p>
        <w:p>
          <w:pPr>
            <w:pStyle w:val="12"/>
            <w:tabs>
              <w:tab w:val="right" w:leader="dot" w:pos="8296"/>
            </w:tabs>
            <w:rPr>
              <w:rFonts w:hint="eastAsia" w:eastAsiaTheme="minorEastAsia"/>
              <w:sz w:val="22"/>
              <w14:ligatures w14:val="standardContextual"/>
            </w:rPr>
          </w:pPr>
          <w:r>
            <w:rPr>
              <w:rFonts w:hint="eastAsia" w:ascii="宋体" w:hAnsi="宋体" w:eastAsia="宋体" w:cs="宋体"/>
              <w:szCs w:val="28"/>
            </w:rPr>
            <w:fldChar w:fldCharType="begin"/>
          </w:r>
          <w:r>
            <w:rPr>
              <w:rFonts w:hint="eastAsia" w:ascii="宋体" w:hAnsi="宋体" w:eastAsia="宋体" w:cs="宋体"/>
              <w:szCs w:val="28"/>
            </w:rPr>
            <w:instrText xml:space="preserve">TOC \o "1-3" \h \u </w:instrText>
          </w:r>
          <w:r>
            <w:rPr>
              <w:rFonts w:hint="eastAsia" w:ascii="宋体" w:hAnsi="宋体" w:eastAsia="宋体" w:cs="宋体"/>
              <w:szCs w:val="28"/>
            </w:rPr>
            <w:fldChar w:fldCharType="separate"/>
          </w:r>
          <w:r>
            <w:fldChar w:fldCharType="begin"/>
          </w:r>
          <w:r>
            <w:instrText xml:space="preserve"> HYPERLINK \l "_Toc214633774" </w:instrText>
          </w:r>
          <w:r>
            <w:fldChar w:fldCharType="separate"/>
          </w:r>
          <w:r>
            <w:rPr>
              <w:rStyle w:val="17"/>
              <w:rFonts w:hint="eastAsia" w:ascii="宋体" w:hAnsi="宋体" w:eastAsia="宋体" w:cs="宋体"/>
            </w:rPr>
            <w:t>一、用户注册及登入</w:t>
          </w:r>
          <w:r>
            <w:rPr>
              <w:rFonts w:hint="eastAsia"/>
            </w:rPr>
            <w:tab/>
          </w:r>
          <w:r>
            <w:rPr>
              <w:rFonts w:hint="eastAsia"/>
            </w:rPr>
            <w:fldChar w:fldCharType="begin"/>
          </w:r>
          <w:r>
            <w:rPr>
              <w:rFonts w:hint="eastAsia"/>
            </w:rPr>
            <w:instrText xml:space="preserve"> </w:instrText>
          </w:r>
          <w:r>
            <w:instrText xml:space="preserve">PAGEREF _Toc214633774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2"/>
            <w:tabs>
              <w:tab w:val="right" w:leader="dot" w:pos="8296"/>
            </w:tabs>
            <w:rPr>
              <w:rFonts w:hint="eastAsia" w:eastAsiaTheme="minorEastAsia"/>
              <w:sz w:val="22"/>
              <w14:ligatures w14:val="standardContextual"/>
            </w:rPr>
          </w:pPr>
          <w:r>
            <w:fldChar w:fldCharType="begin"/>
          </w:r>
          <w:r>
            <w:instrText xml:space="preserve"> HYPERLINK \l "_Toc214633775" </w:instrText>
          </w:r>
          <w:r>
            <w:fldChar w:fldCharType="separate"/>
          </w:r>
          <w:r>
            <w:rPr>
              <w:rStyle w:val="17"/>
              <w:rFonts w:hint="eastAsia" w:ascii="宋体" w:hAnsi="宋体" w:eastAsia="宋体" w:cs="宋体"/>
            </w:rPr>
            <w:t>二、找回账号/密码</w:t>
          </w:r>
          <w:r>
            <w:rPr>
              <w:rFonts w:hint="eastAsia"/>
            </w:rPr>
            <w:tab/>
          </w:r>
          <w:r>
            <w:rPr>
              <w:rFonts w:hint="eastAsia"/>
            </w:rPr>
            <w:fldChar w:fldCharType="begin"/>
          </w:r>
          <w:r>
            <w:rPr>
              <w:rFonts w:hint="eastAsia"/>
            </w:rPr>
            <w:instrText xml:space="preserve"> </w:instrText>
          </w:r>
          <w:r>
            <w:instrText xml:space="preserve">PAGEREF _Toc214633775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12"/>
            <w:tabs>
              <w:tab w:val="right" w:leader="dot" w:pos="8296"/>
            </w:tabs>
            <w:rPr>
              <w:rFonts w:hint="eastAsia" w:eastAsiaTheme="minorEastAsia"/>
              <w:sz w:val="22"/>
              <w14:ligatures w14:val="standardContextual"/>
            </w:rPr>
          </w:pPr>
          <w:r>
            <w:fldChar w:fldCharType="begin"/>
          </w:r>
          <w:r>
            <w:instrText xml:space="preserve"> HYPERLINK \l "_Toc214633776" </w:instrText>
          </w:r>
          <w:r>
            <w:fldChar w:fldCharType="separate"/>
          </w:r>
          <w:r>
            <w:rPr>
              <w:rStyle w:val="17"/>
              <w:rFonts w:hint="eastAsia" w:ascii="宋体" w:hAnsi="宋体" w:eastAsia="宋体" w:cs="宋体"/>
            </w:rPr>
            <w:t>三、数字经济重点项目绩效评价</w:t>
          </w:r>
          <w:r>
            <w:rPr>
              <w:rFonts w:hint="eastAsia"/>
            </w:rPr>
            <w:tab/>
          </w:r>
          <w:r>
            <w:rPr>
              <w:rFonts w:hint="eastAsia"/>
            </w:rPr>
            <w:fldChar w:fldCharType="begin"/>
          </w:r>
          <w:r>
            <w:rPr>
              <w:rFonts w:hint="eastAsia"/>
            </w:rPr>
            <w:instrText xml:space="preserve"> </w:instrText>
          </w:r>
          <w:r>
            <w:instrText xml:space="preserve">PAGEREF _Toc214633776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13"/>
            <w:tabs>
              <w:tab w:val="right" w:leader="dot" w:pos="8296"/>
            </w:tabs>
            <w:ind w:left="560"/>
            <w:rPr>
              <w:rFonts w:hint="eastAsia" w:eastAsiaTheme="minorEastAsia"/>
              <w:sz w:val="22"/>
              <w14:ligatures w14:val="standardContextual"/>
            </w:rPr>
          </w:pPr>
          <w:r>
            <w:fldChar w:fldCharType="begin"/>
          </w:r>
          <w:r>
            <w:instrText xml:space="preserve"> HYPERLINK \l "_Toc214633777" </w:instrText>
          </w:r>
          <w:r>
            <w:fldChar w:fldCharType="separate"/>
          </w:r>
          <w:r>
            <w:rPr>
              <w:rStyle w:val="17"/>
              <w:rFonts w:hint="eastAsia" w:ascii="宋体" w:hAnsi="宋体" w:eastAsia="宋体" w:cs="宋体"/>
            </w:rPr>
            <w:t>3.1大数据“三优两重”项目（企业端）</w:t>
          </w:r>
          <w:r>
            <w:rPr>
              <w:rFonts w:hint="eastAsia"/>
            </w:rPr>
            <w:tab/>
          </w:r>
          <w:r>
            <w:rPr>
              <w:rFonts w:hint="eastAsia"/>
            </w:rPr>
            <w:fldChar w:fldCharType="begin"/>
          </w:r>
          <w:r>
            <w:rPr>
              <w:rFonts w:hint="eastAsia"/>
            </w:rPr>
            <w:instrText xml:space="preserve"> </w:instrText>
          </w:r>
          <w:r>
            <w:instrText xml:space="preserve">PAGEREF _Toc214633777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9"/>
            <w:tabs>
              <w:tab w:val="right" w:leader="dot" w:pos="8296"/>
            </w:tabs>
            <w:ind w:left="1120"/>
            <w:rPr>
              <w:rFonts w:hint="eastAsia" w:eastAsiaTheme="minorEastAsia"/>
              <w:sz w:val="22"/>
              <w14:ligatures w14:val="standardContextual"/>
            </w:rPr>
          </w:pPr>
          <w:r>
            <w:fldChar w:fldCharType="begin"/>
          </w:r>
          <w:r>
            <w:instrText xml:space="preserve"> HYPERLINK \l "_Toc214633778" </w:instrText>
          </w:r>
          <w:r>
            <w:fldChar w:fldCharType="separate"/>
          </w:r>
          <w:r>
            <w:rPr>
              <w:rStyle w:val="17"/>
              <w:rFonts w:hint="eastAsia" w:ascii="宋体" w:hAnsi="宋体" w:eastAsia="宋体" w:cs="宋体"/>
            </w:rPr>
            <w:t>3.1.1大数据产品申报</w:t>
          </w:r>
          <w:r>
            <w:rPr>
              <w:rFonts w:hint="eastAsia"/>
            </w:rPr>
            <w:tab/>
          </w:r>
          <w:r>
            <w:rPr>
              <w:rFonts w:hint="eastAsia"/>
            </w:rPr>
            <w:fldChar w:fldCharType="begin"/>
          </w:r>
          <w:r>
            <w:rPr>
              <w:rFonts w:hint="eastAsia"/>
            </w:rPr>
            <w:instrText xml:space="preserve"> </w:instrText>
          </w:r>
          <w:r>
            <w:instrText xml:space="preserve">PAGEREF _Toc214633778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9"/>
            <w:tabs>
              <w:tab w:val="right" w:leader="dot" w:pos="8296"/>
            </w:tabs>
            <w:ind w:left="1120"/>
            <w:rPr>
              <w:rFonts w:hint="eastAsia" w:eastAsiaTheme="minorEastAsia"/>
              <w:sz w:val="22"/>
              <w14:ligatures w14:val="standardContextual"/>
            </w:rPr>
          </w:pPr>
          <w:r>
            <w:fldChar w:fldCharType="begin"/>
          </w:r>
          <w:r>
            <w:instrText xml:space="preserve"> HYPERLINK \l "_Toc214633779" </w:instrText>
          </w:r>
          <w:r>
            <w:fldChar w:fldCharType="separate"/>
          </w:r>
          <w:r>
            <w:rPr>
              <w:rStyle w:val="17"/>
              <w:rFonts w:hint="eastAsia" w:ascii="宋体" w:hAnsi="宋体" w:eastAsia="宋体" w:cs="宋体"/>
            </w:rPr>
            <w:t>3.1.2大数据解决方案申报</w:t>
          </w:r>
          <w:r>
            <w:rPr>
              <w:rFonts w:hint="eastAsia"/>
            </w:rPr>
            <w:tab/>
          </w:r>
          <w:r>
            <w:rPr>
              <w:rFonts w:hint="eastAsia"/>
            </w:rPr>
            <w:fldChar w:fldCharType="begin"/>
          </w:r>
          <w:r>
            <w:rPr>
              <w:rFonts w:hint="eastAsia"/>
            </w:rPr>
            <w:instrText xml:space="preserve"> </w:instrText>
          </w:r>
          <w:r>
            <w:instrText xml:space="preserve">PAGEREF _Toc214633779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9"/>
            <w:tabs>
              <w:tab w:val="right" w:leader="dot" w:pos="8296"/>
            </w:tabs>
            <w:ind w:left="1120"/>
            <w:rPr>
              <w:rFonts w:hint="eastAsia" w:eastAsiaTheme="minorEastAsia"/>
              <w:sz w:val="22"/>
              <w14:ligatures w14:val="standardContextual"/>
            </w:rPr>
          </w:pPr>
          <w:r>
            <w:fldChar w:fldCharType="begin"/>
          </w:r>
          <w:r>
            <w:instrText xml:space="preserve"> HYPERLINK \l "_Toc214633780" </w:instrText>
          </w:r>
          <w:r>
            <w:fldChar w:fldCharType="separate"/>
          </w:r>
          <w:r>
            <w:rPr>
              <w:rStyle w:val="17"/>
              <w:rFonts w:hint="eastAsia" w:ascii="宋体" w:hAnsi="宋体" w:eastAsia="宋体" w:cs="宋体"/>
            </w:rPr>
            <w:t>3.1.3大数据应用案例申报</w:t>
          </w:r>
          <w:r>
            <w:rPr>
              <w:rFonts w:hint="eastAsia"/>
            </w:rPr>
            <w:tab/>
          </w:r>
          <w:r>
            <w:rPr>
              <w:rFonts w:hint="eastAsia"/>
            </w:rPr>
            <w:fldChar w:fldCharType="begin"/>
          </w:r>
          <w:r>
            <w:rPr>
              <w:rFonts w:hint="eastAsia"/>
            </w:rPr>
            <w:instrText xml:space="preserve"> </w:instrText>
          </w:r>
          <w:r>
            <w:instrText xml:space="preserve">PAGEREF _Toc214633780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9"/>
            <w:tabs>
              <w:tab w:val="right" w:leader="dot" w:pos="8296"/>
            </w:tabs>
            <w:ind w:left="1120"/>
            <w:rPr>
              <w:rFonts w:hint="eastAsia" w:eastAsiaTheme="minorEastAsia"/>
              <w:sz w:val="22"/>
              <w14:ligatures w14:val="standardContextual"/>
            </w:rPr>
          </w:pPr>
          <w:r>
            <w:fldChar w:fldCharType="begin"/>
          </w:r>
          <w:r>
            <w:instrText xml:space="preserve"> HYPERLINK \l "_Toc214633781" </w:instrText>
          </w:r>
          <w:r>
            <w:fldChar w:fldCharType="separate"/>
          </w:r>
          <w:r>
            <w:rPr>
              <w:rStyle w:val="17"/>
              <w:rFonts w:hint="eastAsia" w:ascii="宋体" w:hAnsi="宋体" w:eastAsia="宋体" w:cs="宋体"/>
            </w:rPr>
            <w:t>3.1.4重点数厂申报</w:t>
          </w:r>
          <w:r>
            <w:rPr>
              <w:rFonts w:hint="eastAsia"/>
            </w:rPr>
            <w:tab/>
          </w:r>
          <w:r>
            <w:rPr>
              <w:rFonts w:hint="eastAsia"/>
            </w:rPr>
            <w:fldChar w:fldCharType="begin"/>
          </w:r>
          <w:r>
            <w:rPr>
              <w:rFonts w:hint="eastAsia"/>
            </w:rPr>
            <w:instrText xml:space="preserve"> </w:instrText>
          </w:r>
          <w:r>
            <w:instrText xml:space="preserve">PAGEREF _Toc214633781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9"/>
            <w:tabs>
              <w:tab w:val="right" w:leader="dot" w:pos="8296"/>
            </w:tabs>
            <w:ind w:left="1120"/>
            <w:rPr>
              <w:rFonts w:hint="eastAsia" w:eastAsiaTheme="minorEastAsia"/>
              <w:sz w:val="22"/>
              <w14:ligatures w14:val="standardContextual"/>
            </w:rPr>
          </w:pPr>
          <w:r>
            <w:fldChar w:fldCharType="begin"/>
          </w:r>
          <w:r>
            <w:instrText xml:space="preserve"> HYPERLINK \l "_Toc214633782" </w:instrText>
          </w:r>
          <w:r>
            <w:fldChar w:fldCharType="separate"/>
          </w:r>
          <w:r>
            <w:rPr>
              <w:rStyle w:val="17"/>
              <w:rFonts w:hint="eastAsia" w:ascii="宋体" w:hAnsi="宋体" w:eastAsia="宋体" w:cs="宋体"/>
            </w:rPr>
            <w:t>3.1.5重点数商申报</w:t>
          </w:r>
          <w:r>
            <w:rPr>
              <w:rFonts w:hint="eastAsia"/>
            </w:rPr>
            <w:tab/>
          </w:r>
          <w:r>
            <w:rPr>
              <w:rFonts w:hint="eastAsia"/>
            </w:rPr>
            <w:fldChar w:fldCharType="begin"/>
          </w:r>
          <w:r>
            <w:rPr>
              <w:rFonts w:hint="eastAsia"/>
            </w:rPr>
            <w:instrText xml:space="preserve"> </w:instrText>
          </w:r>
          <w:r>
            <w:instrText xml:space="preserve">PAGEREF _Toc214633782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9"/>
            <w:tabs>
              <w:tab w:val="right" w:leader="dot" w:pos="8296"/>
            </w:tabs>
            <w:ind w:left="1120"/>
            <w:rPr>
              <w:rFonts w:hint="eastAsia" w:eastAsiaTheme="minorEastAsia"/>
              <w:sz w:val="22"/>
              <w14:ligatures w14:val="standardContextual"/>
            </w:rPr>
          </w:pPr>
          <w:r>
            <w:fldChar w:fldCharType="begin"/>
          </w:r>
          <w:r>
            <w:instrText xml:space="preserve"> HYPERLINK \l "_Toc214633783" </w:instrText>
          </w:r>
          <w:r>
            <w:fldChar w:fldCharType="separate"/>
          </w:r>
          <w:r>
            <w:rPr>
              <w:rStyle w:val="17"/>
              <w:rFonts w:hint="eastAsia" w:ascii="宋体" w:hAnsi="宋体" w:eastAsia="宋体" w:cs="宋体"/>
            </w:rPr>
            <w:t>3.1.6评审结果</w:t>
          </w:r>
          <w:r>
            <w:rPr>
              <w:rFonts w:hint="eastAsia"/>
            </w:rPr>
            <w:tab/>
          </w:r>
          <w:r>
            <w:rPr>
              <w:rFonts w:hint="eastAsia"/>
            </w:rPr>
            <w:fldChar w:fldCharType="begin"/>
          </w:r>
          <w:r>
            <w:rPr>
              <w:rFonts w:hint="eastAsia"/>
            </w:rPr>
            <w:instrText xml:space="preserve"> </w:instrText>
          </w:r>
          <w:r>
            <w:instrText xml:space="preserve">PAGEREF _Toc214633783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13"/>
            <w:tabs>
              <w:tab w:val="right" w:leader="dot" w:pos="8296"/>
            </w:tabs>
            <w:ind w:left="560"/>
            <w:rPr>
              <w:rFonts w:hint="eastAsia" w:eastAsiaTheme="minorEastAsia"/>
              <w:sz w:val="22"/>
              <w14:ligatures w14:val="standardContextual"/>
            </w:rPr>
          </w:pPr>
          <w:r>
            <w:fldChar w:fldCharType="begin"/>
          </w:r>
          <w:r>
            <w:instrText xml:space="preserve"> HYPERLINK \l "_Toc214633784" </w:instrText>
          </w:r>
          <w:r>
            <w:fldChar w:fldCharType="separate"/>
          </w:r>
          <w:r>
            <w:rPr>
              <w:rStyle w:val="17"/>
              <w:rFonts w:hint="eastAsia" w:ascii="宋体" w:hAnsi="宋体" w:eastAsia="宋体" w:cs="宋体"/>
            </w:rPr>
            <w:t>3.2大数据“三优两重”项目（省市端）</w:t>
          </w:r>
          <w:r>
            <w:rPr>
              <w:rFonts w:hint="eastAsia"/>
            </w:rPr>
            <w:tab/>
          </w:r>
          <w:r>
            <w:rPr>
              <w:rFonts w:hint="eastAsia"/>
            </w:rPr>
            <w:fldChar w:fldCharType="begin"/>
          </w:r>
          <w:r>
            <w:rPr>
              <w:rFonts w:hint="eastAsia"/>
            </w:rPr>
            <w:instrText xml:space="preserve"> </w:instrText>
          </w:r>
          <w:r>
            <w:instrText xml:space="preserve">PAGEREF _Toc214633784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9"/>
            <w:tabs>
              <w:tab w:val="right" w:leader="dot" w:pos="8296"/>
            </w:tabs>
            <w:ind w:left="1120"/>
            <w:rPr>
              <w:rFonts w:hint="eastAsia" w:eastAsiaTheme="minorEastAsia"/>
              <w:sz w:val="22"/>
              <w14:ligatures w14:val="standardContextual"/>
            </w:rPr>
          </w:pPr>
          <w:r>
            <w:fldChar w:fldCharType="begin"/>
          </w:r>
          <w:r>
            <w:instrText xml:space="preserve"> HYPERLINK \l "_Toc214633785" </w:instrText>
          </w:r>
          <w:r>
            <w:fldChar w:fldCharType="separate"/>
          </w:r>
          <w:r>
            <w:rPr>
              <w:rStyle w:val="17"/>
              <w:rFonts w:hint="eastAsia" w:ascii="宋体" w:hAnsi="宋体" w:eastAsia="宋体" w:cs="宋体"/>
            </w:rPr>
            <w:t>3.2.1申报查询审批</w:t>
          </w:r>
          <w:r>
            <w:rPr>
              <w:rFonts w:hint="eastAsia"/>
            </w:rPr>
            <w:tab/>
          </w:r>
          <w:r>
            <w:rPr>
              <w:rFonts w:hint="eastAsia"/>
            </w:rPr>
            <w:fldChar w:fldCharType="begin"/>
          </w:r>
          <w:r>
            <w:rPr>
              <w:rFonts w:hint="eastAsia"/>
            </w:rPr>
            <w:instrText xml:space="preserve"> </w:instrText>
          </w:r>
          <w:r>
            <w:instrText xml:space="preserve">PAGEREF _Toc214633785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9"/>
            <w:tabs>
              <w:tab w:val="right" w:leader="dot" w:pos="8296"/>
            </w:tabs>
            <w:ind w:left="1120"/>
            <w:rPr>
              <w:rFonts w:hint="eastAsia" w:eastAsiaTheme="minorEastAsia"/>
              <w:sz w:val="22"/>
              <w14:ligatures w14:val="standardContextual"/>
            </w:rPr>
          </w:pPr>
          <w:r>
            <w:fldChar w:fldCharType="begin"/>
          </w:r>
          <w:r>
            <w:instrText xml:space="preserve"> HYPERLINK \l "_Toc214633786" </w:instrText>
          </w:r>
          <w:r>
            <w:fldChar w:fldCharType="separate"/>
          </w:r>
          <w:r>
            <w:rPr>
              <w:rStyle w:val="17"/>
              <w:rFonts w:hint="eastAsia" w:ascii="宋体" w:hAnsi="宋体" w:eastAsia="宋体" w:cs="宋体"/>
            </w:rPr>
            <w:t>3.2.2评审结果</w:t>
          </w:r>
          <w:r>
            <w:rPr>
              <w:rFonts w:hint="eastAsia"/>
            </w:rPr>
            <w:tab/>
          </w:r>
          <w:r>
            <w:rPr>
              <w:rFonts w:hint="eastAsia"/>
            </w:rPr>
            <w:fldChar w:fldCharType="begin"/>
          </w:r>
          <w:r>
            <w:rPr>
              <w:rFonts w:hint="eastAsia"/>
            </w:rPr>
            <w:instrText xml:space="preserve"> </w:instrText>
          </w:r>
          <w:r>
            <w:instrText xml:space="preserve">PAGEREF _Toc214633786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3"/>
            <w:rPr>
              <w:rFonts w:hint="eastAsia" w:ascii="宋体" w:hAnsi="宋体" w:eastAsia="宋体" w:cs="宋体"/>
              <w:sz w:val="28"/>
              <w:szCs w:val="28"/>
            </w:rPr>
          </w:pPr>
          <w:r>
            <w:rPr>
              <w:rFonts w:hint="eastAsia" w:ascii="宋体" w:hAnsi="宋体" w:eastAsia="宋体" w:cs="宋体"/>
              <w:szCs w:val="28"/>
            </w:rPr>
            <w:fldChar w:fldCharType="end"/>
          </w:r>
        </w:p>
      </w:sdtContent>
    </w:sdt>
    <w:p>
      <w:pPr>
        <w:pStyle w:val="3"/>
        <w:rPr>
          <w:rFonts w:hint="eastAsia" w:ascii="宋体" w:hAnsi="宋体" w:eastAsia="宋体" w:cs="宋体"/>
          <w:sz w:val="28"/>
          <w:szCs w:val="28"/>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3"/>
        <w:rPr>
          <w:rFonts w:hint="eastAsia" w:ascii="宋体" w:hAnsi="宋体" w:eastAsia="宋体" w:cs="宋体"/>
          <w:sz w:val="28"/>
          <w:szCs w:val="28"/>
        </w:rPr>
      </w:pPr>
      <w:bookmarkStart w:id="0" w:name="_Toc214633774"/>
      <w:r>
        <w:rPr>
          <w:rFonts w:hint="eastAsia" w:ascii="宋体" w:hAnsi="宋体" w:eastAsia="宋体" w:cs="宋体"/>
          <w:sz w:val="28"/>
          <w:szCs w:val="28"/>
        </w:rPr>
        <w:t>一、用户注册及登入</w:t>
      </w:r>
      <w:bookmarkEnd w:id="0"/>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山东省数字经济管理服务平台登入注册地址:http://zhpt.gxt.shandong.gov.cn/efp/portal/#/portal</w:t>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用户注册方式:</w:t>
      </w:r>
    </w:p>
    <w:p>
      <w:pPr>
        <w:spacing w:line="360" w:lineRule="auto"/>
        <w:rPr>
          <w:rFonts w:hint="eastAsia" w:ascii="宋体" w:hAnsi="宋体" w:eastAsia="宋体" w:cs="宋体"/>
          <w:szCs w:val="28"/>
        </w:rPr>
      </w:pPr>
      <w:r>
        <w:drawing>
          <wp:inline distT="0" distB="0" distL="114300" distR="114300">
            <wp:extent cx="5257800" cy="2587625"/>
            <wp:effectExtent l="0" t="0" r="0" b="3175"/>
            <wp:docPr id="37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9" name="图片 1"/>
                    <pic:cNvPicPr>
                      <a:picLocks noChangeAspect="true"/>
                    </pic:cNvPicPr>
                  </pic:nvPicPr>
                  <pic:blipFill>
                    <a:blip r:embed="rId7"/>
                    <a:stretch>
                      <a:fillRect/>
                    </a:stretch>
                  </pic:blipFill>
                  <pic:spPr>
                    <a:xfrm>
                      <a:off x="0" y="0"/>
                      <a:ext cx="5257800" cy="2587625"/>
                    </a:xfrm>
                    <a:prstGeom prst="rect">
                      <a:avLst/>
                    </a:prstGeom>
                    <a:noFill/>
                    <a:ln>
                      <a:noFill/>
                    </a:ln>
                  </pic:spPr>
                </pic:pic>
              </a:graphicData>
            </a:graphic>
          </wp:inline>
        </w:drawing>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注册方式分为个人注册和法人注册，根据情况填写信息注册</w:t>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法人注册通过下方截图方式注册:</w:t>
      </w:r>
    </w:p>
    <w:p>
      <w:pPr>
        <w:spacing w:line="360" w:lineRule="auto"/>
        <w:rPr>
          <w:rFonts w:hint="eastAsia" w:ascii="宋体" w:hAnsi="宋体" w:eastAsia="宋体" w:cs="宋体"/>
          <w:szCs w:val="28"/>
        </w:rPr>
      </w:pPr>
      <w:r>
        <w:rPr>
          <w:rFonts w:hint="eastAsia" w:ascii="宋体" w:hAnsi="宋体" w:eastAsia="宋体" w:cs="宋体"/>
          <w:szCs w:val="28"/>
        </w:rPr>
        <w:drawing>
          <wp:inline distT="0" distB="0" distL="114300" distR="114300">
            <wp:extent cx="5271770" cy="1988185"/>
            <wp:effectExtent l="0" t="0" r="5080" b="1206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8"/>
                    <a:stretch>
                      <a:fillRect/>
                    </a:stretch>
                  </pic:blipFill>
                  <pic:spPr>
                    <a:xfrm>
                      <a:off x="0" y="0"/>
                      <a:ext cx="5271770" cy="1988185"/>
                    </a:xfrm>
                    <a:prstGeom prst="rect">
                      <a:avLst/>
                    </a:prstGeom>
                    <a:noFill/>
                    <a:ln>
                      <a:noFill/>
                    </a:ln>
                  </pic:spPr>
                </pic:pic>
              </a:graphicData>
            </a:graphic>
          </wp:inline>
        </w:drawing>
      </w:r>
    </w:p>
    <w:p>
      <w:pPr>
        <w:spacing w:line="360" w:lineRule="auto"/>
        <w:rPr>
          <w:rFonts w:hint="eastAsia" w:ascii="宋体" w:hAnsi="宋体" w:eastAsia="宋体" w:cs="宋体"/>
          <w:szCs w:val="28"/>
        </w:rPr>
      </w:pPr>
      <w:r>
        <w:rPr>
          <w:rFonts w:hint="eastAsia" w:ascii="宋体" w:hAnsi="宋体" w:eastAsia="宋体" w:cs="宋体"/>
          <w:szCs w:val="28"/>
        </w:rPr>
        <w:drawing>
          <wp:inline distT="0" distB="0" distL="114300" distR="114300">
            <wp:extent cx="5270500" cy="3159125"/>
            <wp:effectExtent l="0" t="0" r="6350" b="317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9"/>
                    <a:stretch>
                      <a:fillRect/>
                    </a:stretch>
                  </pic:blipFill>
                  <pic:spPr>
                    <a:xfrm>
                      <a:off x="0" y="0"/>
                      <a:ext cx="5270500" cy="3159125"/>
                    </a:xfrm>
                    <a:prstGeom prst="rect">
                      <a:avLst/>
                    </a:prstGeom>
                    <a:noFill/>
                    <a:ln>
                      <a:noFill/>
                    </a:ln>
                  </pic:spPr>
                </pic:pic>
              </a:graphicData>
            </a:graphic>
          </wp:inline>
        </w:drawing>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个人注册通过下方截图方式注册:</w:t>
      </w:r>
    </w:p>
    <w:p>
      <w:pPr>
        <w:spacing w:line="360" w:lineRule="auto"/>
        <w:rPr>
          <w:rFonts w:hint="eastAsia" w:ascii="宋体" w:hAnsi="宋体" w:eastAsia="宋体" w:cs="宋体"/>
          <w:szCs w:val="28"/>
        </w:rPr>
      </w:pPr>
      <w:r>
        <w:rPr>
          <w:rFonts w:hint="eastAsia" w:ascii="宋体" w:hAnsi="宋体" w:eastAsia="宋体" w:cs="宋体"/>
          <w:szCs w:val="28"/>
        </w:rPr>
        <w:drawing>
          <wp:inline distT="0" distB="0" distL="114300" distR="114300">
            <wp:extent cx="5264150" cy="2608580"/>
            <wp:effectExtent l="0" t="0" r="12700" b="127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0"/>
                    <a:stretch>
                      <a:fillRect/>
                    </a:stretch>
                  </pic:blipFill>
                  <pic:spPr>
                    <a:xfrm>
                      <a:off x="0" y="0"/>
                      <a:ext cx="5264150" cy="2608580"/>
                    </a:xfrm>
                    <a:prstGeom prst="rect">
                      <a:avLst/>
                    </a:prstGeom>
                    <a:noFill/>
                    <a:ln>
                      <a:noFill/>
                    </a:ln>
                  </pic:spPr>
                </pic:pic>
              </a:graphicData>
            </a:graphic>
          </wp:inline>
        </w:drawing>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注册完成后通过输入账号密码或者其他方式进行登入，登入成功后会显示下方页面。点击业务办理，选择山东省数字经济管理服务平台即可进入系统</w:t>
      </w:r>
    </w:p>
    <w:p>
      <w:pPr>
        <w:spacing w:line="360" w:lineRule="auto"/>
        <w:rPr>
          <w:rFonts w:hint="eastAsia" w:ascii="宋体" w:hAnsi="宋体" w:eastAsia="宋体" w:cs="宋体"/>
          <w:szCs w:val="28"/>
        </w:rPr>
      </w:pP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进入系统显示以下页面:</w:t>
      </w:r>
    </w:p>
    <w:p>
      <w:pPr>
        <w:pStyle w:val="2"/>
      </w:pPr>
      <w:r>
        <w:drawing>
          <wp:inline distT="0" distB="0" distL="114300" distR="114300">
            <wp:extent cx="5267960" cy="2835275"/>
            <wp:effectExtent l="0" t="0" r="8890" b="3175"/>
            <wp:docPr id="38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0" name="图片 2"/>
                    <pic:cNvPicPr>
                      <a:picLocks noChangeAspect="true"/>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360" w:lineRule="auto"/>
        <w:rPr>
          <w:rFonts w:hint="eastAsia" w:ascii="宋体" w:hAnsi="宋体" w:eastAsia="宋体" w:cs="宋体"/>
          <w:szCs w:val="28"/>
        </w:rPr>
      </w:pPr>
      <w:r>
        <w:rPr>
          <w:rFonts w:hint="eastAsia" w:ascii="宋体" w:hAnsi="宋体" w:eastAsia="宋体" w:cs="宋体"/>
          <w:szCs w:val="28"/>
        </w:rPr>
        <w:drawing>
          <wp:inline distT="0" distB="0" distL="114300" distR="114300">
            <wp:extent cx="5264150" cy="2586990"/>
            <wp:effectExtent l="0" t="0" r="12700" b="381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2"/>
                    <a:stretch>
                      <a:fillRect/>
                    </a:stretch>
                  </pic:blipFill>
                  <pic:spPr>
                    <a:xfrm>
                      <a:off x="0" y="0"/>
                      <a:ext cx="5264150" cy="2586990"/>
                    </a:xfrm>
                    <a:prstGeom prst="rect">
                      <a:avLst/>
                    </a:prstGeom>
                    <a:noFill/>
                    <a:ln>
                      <a:noFill/>
                    </a:ln>
                  </pic:spPr>
                </pic:pic>
              </a:graphicData>
            </a:graphic>
          </wp:inline>
        </w:drawing>
      </w:r>
    </w:p>
    <w:p>
      <w:pPr>
        <w:pStyle w:val="3"/>
        <w:rPr>
          <w:rFonts w:hint="eastAsia" w:ascii="宋体" w:hAnsi="宋体" w:eastAsia="宋体" w:cs="宋体"/>
          <w:sz w:val="28"/>
          <w:szCs w:val="28"/>
        </w:rPr>
      </w:pPr>
      <w:bookmarkStart w:id="1" w:name="_Toc214633775"/>
      <w:r>
        <w:rPr>
          <w:rFonts w:hint="eastAsia" w:ascii="宋体" w:hAnsi="宋体" w:eastAsia="宋体" w:cs="宋体"/>
          <w:sz w:val="28"/>
          <w:szCs w:val="28"/>
        </w:rPr>
        <w:t>二、找回账号/密码</w:t>
      </w:r>
      <w:bookmarkEnd w:id="1"/>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58435" cy="2287905"/>
            <wp:effectExtent l="0" t="0" r="18415" b="1714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3"/>
                    <a:stretch>
                      <a:fillRect/>
                    </a:stretch>
                  </pic:blipFill>
                  <pic:spPr>
                    <a:xfrm>
                      <a:off x="0" y="0"/>
                      <a:ext cx="5258435" cy="2287905"/>
                    </a:xfrm>
                    <a:prstGeom prst="rect">
                      <a:avLst/>
                    </a:prstGeom>
                    <a:noFill/>
                    <a:ln>
                      <a:noFill/>
                    </a:ln>
                  </pic:spPr>
                </pic:pic>
              </a:graphicData>
            </a:graphic>
          </wp:inline>
        </w:drawing>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根据提示填写信息将密码修改即可：</w:t>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479675"/>
            <wp:effectExtent l="0" t="0" r="10160" b="1587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4"/>
                    <a:stretch>
                      <a:fillRect/>
                    </a:stretch>
                  </pic:blipFill>
                  <pic:spPr>
                    <a:xfrm>
                      <a:off x="0" y="0"/>
                      <a:ext cx="5266690" cy="2479675"/>
                    </a:xfrm>
                    <a:prstGeom prst="rect">
                      <a:avLst/>
                    </a:prstGeom>
                    <a:noFill/>
                    <a:ln>
                      <a:noFill/>
                    </a:ln>
                  </pic:spPr>
                </pic:pic>
              </a:graphicData>
            </a:graphic>
          </wp:inline>
        </w:drawing>
      </w:r>
    </w:p>
    <w:p>
      <w:pPr>
        <w:pStyle w:val="3"/>
        <w:rPr>
          <w:rFonts w:hint="eastAsia" w:ascii="宋体" w:hAnsi="宋体" w:eastAsia="宋体" w:cs="宋体"/>
          <w:sz w:val="28"/>
          <w:szCs w:val="28"/>
        </w:rPr>
      </w:pPr>
      <w:bookmarkStart w:id="2" w:name="_Toc214633776"/>
      <w:r>
        <w:rPr>
          <w:rFonts w:hint="eastAsia" w:ascii="宋体" w:hAnsi="宋体" w:eastAsia="宋体" w:cs="宋体"/>
          <w:sz w:val="28"/>
          <w:szCs w:val="28"/>
        </w:rPr>
        <w:t>三、数字经济重点项目绩效评价</w:t>
      </w:r>
      <w:bookmarkEnd w:id="2"/>
    </w:p>
    <w:p>
      <w:pPr>
        <w:pStyle w:val="4"/>
        <w:rPr>
          <w:rFonts w:hint="eastAsia" w:ascii="宋体" w:hAnsi="宋体" w:eastAsia="宋体" w:cs="宋体"/>
          <w:sz w:val="28"/>
          <w:szCs w:val="28"/>
        </w:rPr>
      </w:pPr>
      <w:bookmarkStart w:id="3" w:name="_Toc214633777"/>
      <w:r>
        <w:rPr>
          <w:rFonts w:hint="eastAsia" w:ascii="宋体" w:hAnsi="宋体" w:eastAsia="宋体" w:cs="宋体"/>
          <w:sz w:val="28"/>
          <w:szCs w:val="28"/>
        </w:rPr>
        <w:t>3.1大数据“三优两重”项目（企业端）</w:t>
      </w:r>
      <w:bookmarkEnd w:id="3"/>
    </w:p>
    <w:p>
      <w:pPr>
        <w:pStyle w:val="6"/>
        <w:rPr>
          <w:rFonts w:hint="eastAsia" w:ascii="宋体" w:hAnsi="宋体" w:eastAsia="宋体" w:cs="宋体"/>
          <w:szCs w:val="28"/>
        </w:rPr>
      </w:pPr>
      <w:bookmarkStart w:id="4" w:name="_Toc214633778"/>
      <w:r>
        <w:rPr>
          <w:rFonts w:hint="eastAsia" w:ascii="宋体" w:hAnsi="宋体" w:eastAsia="宋体" w:cs="宋体"/>
          <w:szCs w:val="28"/>
        </w:rPr>
        <w:t>3.1.1大数据产品申报</w:t>
      </w:r>
      <w:bookmarkEnd w:id="4"/>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企业关于大数据产品方面的申报需要点击页面菜单数字经济重点项目绩效评价-&gt;大数据“三优两重”项目-&gt;大数据产品申报，根据提示完成相关信息的填写。点击保存即可将相关大数据产品内容保存。</w:t>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608580"/>
            <wp:effectExtent l="0" t="0" r="10160" b="1270"/>
            <wp:docPr id="111"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84"/>
                    <pic:cNvPicPr>
                      <a:picLocks noChangeAspect="true"/>
                    </pic:cNvPicPr>
                  </pic:nvPicPr>
                  <pic:blipFill>
                    <a:blip r:embed="rId15"/>
                    <a:stretch>
                      <a:fillRect/>
                    </a:stretch>
                  </pic:blipFill>
                  <pic:spPr>
                    <a:xfrm>
                      <a:off x="0" y="0"/>
                      <a:ext cx="5266690" cy="2608580"/>
                    </a:xfrm>
                    <a:prstGeom prst="rect">
                      <a:avLst/>
                    </a:prstGeom>
                    <a:noFill/>
                    <a:ln>
                      <a:noFill/>
                    </a:ln>
                  </pic:spPr>
                </pic:pic>
              </a:graphicData>
            </a:graphic>
          </wp:inline>
        </w:drawing>
      </w:r>
    </w:p>
    <w:p>
      <w:pPr>
        <w:pStyle w:val="6"/>
        <w:rPr>
          <w:rFonts w:hint="eastAsia" w:ascii="宋体" w:hAnsi="宋体" w:eastAsia="宋体" w:cs="宋体"/>
          <w:szCs w:val="28"/>
        </w:rPr>
      </w:pPr>
      <w:bookmarkStart w:id="5" w:name="_Toc214633779"/>
      <w:r>
        <w:rPr>
          <w:rFonts w:hint="eastAsia" w:ascii="宋体" w:hAnsi="宋体" w:eastAsia="宋体" w:cs="宋体"/>
          <w:szCs w:val="28"/>
        </w:rPr>
        <w:t>3.1.2大数据解决方案申报</w:t>
      </w:r>
      <w:bookmarkEnd w:id="5"/>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企业关于大数据解决方案方面的申报需要点击页面菜单数字经济重点项目绩效评价-&gt;大数据“三优两重”项目-&gt;大数据解决方案申报，根据提示完成相关信息的填写。点击保存即可将相关大数据解决方案内容保存。</w:t>
      </w:r>
    </w:p>
    <w:p>
      <w:pPr>
        <w:spacing w:line="360" w:lineRule="auto"/>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608580"/>
            <wp:effectExtent l="0" t="0" r="10160" b="1270"/>
            <wp:docPr id="112" name="图片 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85"/>
                    <pic:cNvPicPr>
                      <a:picLocks noChangeAspect="true"/>
                    </pic:cNvPicPr>
                  </pic:nvPicPr>
                  <pic:blipFill>
                    <a:blip r:embed="rId16"/>
                    <a:stretch>
                      <a:fillRect/>
                    </a:stretch>
                  </pic:blipFill>
                  <pic:spPr>
                    <a:xfrm>
                      <a:off x="0" y="0"/>
                      <a:ext cx="5266690" cy="2608580"/>
                    </a:xfrm>
                    <a:prstGeom prst="rect">
                      <a:avLst/>
                    </a:prstGeom>
                    <a:noFill/>
                    <a:ln>
                      <a:noFill/>
                    </a:ln>
                  </pic:spPr>
                </pic:pic>
              </a:graphicData>
            </a:graphic>
          </wp:inline>
        </w:drawing>
      </w:r>
    </w:p>
    <w:p>
      <w:pPr>
        <w:pStyle w:val="6"/>
        <w:rPr>
          <w:rFonts w:hint="eastAsia" w:ascii="宋体" w:hAnsi="宋体" w:eastAsia="宋体" w:cs="宋体"/>
          <w:szCs w:val="28"/>
        </w:rPr>
      </w:pPr>
      <w:bookmarkStart w:id="6" w:name="_Toc214633780"/>
      <w:r>
        <w:rPr>
          <w:rFonts w:hint="eastAsia" w:ascii="宋体" w:hAnsi="宋体" w:eastAsia="宋体" w:cs="宋体"/>
          <w:szCs w:val="28"/>
        </w:rPr>
        <w:t>3.1.3大数据应用案例申报</w:t>
      </w:r>
      <w:bookmarkEnd w:id="6"/>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企业关于大数据应用案例方面的申报需要点击页面菜单数字经济重点项目绩效评价-&gt;大数据“三优两重”项目-&gt;大数据解应用案例申报，根据提示完成相关信息的填写。点击保存即可将相关大数据应用案例内容保存。</w:t>
      </w:r>
    </w:p>
    <w:p>
      <w:pPr>
        <w:spacing w:line="360" w:lineRule="auto"/>
        <w:rPr>
          <w:rFonts w:hint="eastAsia" w:ascii="宋体" w:hAnsi="宋体" w:eastAsia="宋体" w:cs="宋体"/>
          <w:szCs w:val="28"/>
        </w:rPr>
      </w:pPr>
      <w:r>
        <w:rPr>
          <w:rFonts w:hint="eastAsia" w:ascii="宋体" w:hAnsi="宋体" w:eastAsia="宋体" w:cs="宋体"/>
          <w:szCs w:val="28"/>
        </w:rPr>
        <w:drawing>
          <wp:inline distT="0" distB="0" distL="114300" distR="114300">
            <wp:extent cx="5274310" cy="2593340"/>
            <wp:effectExtent l="0" t="0" r="2540" b="16510"/>
            <wp:docPr id="113" name="图片 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86"/>
                    <pic:cNvPicPr>
                      <a:picLocks noChangeAspect="true"/>
                    </pic:cNvPicPr>
                  </pic:nvPicPr>
                  <pic:blipFill>
                    <a:blip r:embed="rId17"/>
                    <a:stretch>
                      <a:fillRect/>
                    </a:stretch>
                  </pic:blipFill>
                  <pic:spPr>
                    <a:xfrm>
                      <a:off x="0" y="0"/>
                      <a:ext cx="5274310" cy="2593340"/>
                    </a:xfrm>
                    <a:prstGeom prst="rect">
                      <a:avLst/>
                    </a:prstGeom>
                    <a:noFill/>
                    <a:ln>
                      <a:noFill/>
                    </a:ln>
                  </pic:spPr>
                </pic:pic>
              </a:graphicData>
            </a:graphic>
          </wp:inline>
        </w:drawing>
      </w:r>
    </w:p>
    <w:p>
      <w:pPr>
        <w:pStyle w:val="6"/>
        <w:rPr>
          <w:rFonts w:hint="eastAsia" w:ascii="宋体" w:hAnsi="宋体" w:eastAsia="宋体" w:cs="宋体"/>
          <w:szCs w:val="28"/>
        </w:rPr>
      </w:pPr>
      <w:bookmarkStart w:id="7" w:name="_Toc214633781"/>
      <w:r>
        <w:rPr>
          <w:rFonts w:hint="eastAsia" w:ascii="宋体" w:hAnsi="宋体" w:eastAsia="宋体" w:cs="宋体"/>
          <w:szCs w:val="28"/>
        </w:rPr>
        <w:t>3.1.4重点数厂申报</w:t>
      </w:r>
      <w:bookmarkEnd w:id="7"/>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企业关于重点数厂方面的申报需要点击页面菜单数字经济重点项目绩效评价-&gt;大数据“三优两重”项目-&gt;重点数厂申报，根据提示完成相关信息的填写。点击保存即可将相关重点数厂内容保存。</w:t>
      </w:r>
    </w:p>
    <w:p>
      <w:pPr>
        <w:spacing w:line="360" w:lineRule="auto"/>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586990"/>
            <wp:effectExtent l="0" t="0" r="10160" b="3810"/>
            <wp:docPr id="114" name="图片 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87"/>
                    <pic:cNvPicPr>
                      <a:picLocks noChangeAspect="true"/>
                    </pic:cNvPicPr>
                  </pic:nvPicPr>
                  <pic:blipFill>
                    <a:blip r:embed="rId18"/>
                    <a:stretch>
                      <a:fillRect/>
                    </a:stretch>
                  </pic:blipFill>
                  <pic:spPr>
                    <a:xfrm>
                      <a:off x="0" y="0"/>
                      <a:ext cx="5266690" cy="2586990"/>
                    </a:xfrm>
                    <a:prstGeom prst="rect">
                      <a:avLst/>
                    </a:prstGeom>
                    <a:noFill/>
                    <a:ln>
                      <a:noFill/>
                    </a:ln>
                  </pic:spPr>
                </pic:pic>
              </a:graphicData>
            </a:graphic>
          </wp:inline>
        </w:drawing>
      </w:r>
    </w:p>
    <w:p>
      <w:pPr>
        <w:pStyle w:val="6"/>
        <w:rPr>
          <w:rFonts w:hint="eastAsia" w:ascii="宋体" w:hAnsi="宋体" w:eastAsia="宋体" w:cs="宋体"/>
          <w:szCs w:val="28"/>
        </w:rPr>
      </w:pPr>
      <w:bookmarkStart w:id="8" w:name="_Toc214633782"/>
      <w:r>
        <w:rPr>
          <w:rFonts w:hint="eastAsia" w:ascii="宋体" w:hAnsi="宋体" w:eastAsia="宋体" w:cs="宋体"/>
          <w:szCs w:val="28"/>
        </w:rPr>
        <w:t>3.1.5重点数商申报</w:t>
      </w:r>
      <w:bookmarkEnd w:id="8"/>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企业关于重点</w:t>
      </w:r>
      <w:r>
        <w:rPr>
          <w:rFonts w:hint="eastAsia" w:ascii="宋体" w:hAnsi="宋体" w:eastAsia="宋体" w:cs="宋体"/>
          <w:bCs/>
          <w:szCs w:val="28"/>
        </w:rPr>
        <w:t>数商</w:t>
      </w:r>
      <w:r>
        <w:rPr>
          <w:rFonts w:hint="eastAsia" w:ascii="宋体" w:hAnsi="宋体" w:eastAsia="宋体" w:cs="宋体"/>
          <w:szCs w:val="28"/>
        </w:rPr>
        <w:t>方面的申报需要点击页面菜单数字经济重点项目绩效评价-&gt;大数据“三优两重”项目-&gt;重点</w:t>
      </w:r>
      <w:r>
        <w:rPr>
          <w:rFonts w:hint="eastAsia" w:ascii="宋体" w:hAnsi="宋体" w:eastAsia="宋体" w:cs="宋体"/>
          <w:bCs/>
          <w:szCs w:val="28"/>
        </w:rPr>
        <w:t>数商</w:t>
      </w:r>
      <w:r>
        <w:rPr>
          <w:rFonts w:hint="eastAsia" w:ascii="宋体" w:hAnsi="宋体" w:eastAsia="宋体" w:cs="宋体"/>
          <w:szCs w:val="28"/>
        </w:rPr>
        <w:t>申报，根据提示完成相关信息的填写。点击保存即可将相关重点</w:t>
      </w:r>
      <w:r>
        <w:rPr>
          <w:rFonts w:hint="eastAsia" w:ascii="宋体" w:hAnsi="宋体" w:eastAsia="宋体" w:cs="宋体"/>
          <w:bCs/>
          <w:szCs w:val="28"/>
        </w:rPr>
        <w:t>数商</w:t>
      </w:r>
      <w:r>
        <w:rPr>
          <w:rFonts w:hint="eastAsia" w:ascii="宋体" w:hAnsi="宋体" w:eastAsia="宋体" w:cs="宋体"/>
          <w:szCs w:val="28"/>
        </w:rPr>
        <w:t>内容保存。</w:t>
      </w:r>
    </w:p>
    <w:p>
      <w:pPr>
        <w:spacing w:line="360" w:lineRule="auto"/>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578735"/>
            <wp:effectExtent l="0" t="0" r="10160" b="12065"/>
            <wp:docPr id="115" name="图片 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88"/>
                    <pic:cNvPicPr>
                      <a:picLocks noChangeAspect="true"/>
                    </pic:cNvPicPr>
                  </pic:nvPicPr>
                  <pic:blipFill>
                    <a:blip r:embed="rId19"/>
                    <a:stretch>
                      <a:fillRect/>
                    </a:stretch>
                  </pic:blipFill>
                  <pic:spPr>
                    <a:xfrm>
                      <a:off x="0" y="0"/>
                      <a:ext cx="5266690" cy="2578735"/>
                    </a:xfrm>
                    <a:prstGeom prst="rect">
                      <a:avLst/>
                    </a:prstGeom>
                    <a:noFill/>
                    <a:ln>
                      <a:noFill/>
                    </a:ln>
                  </pic:spPr>
                </pic:pic>
              </a:graphicData>
            </a:graphic>
          </wp:inline>
        </w:drawing>
      </w:r>
    </w:p>
    <w:p>
      <w:pPr>
        <w:pStyle w:val="6"/>
        <w:rPr>
          <w:rFonts w:hint="eastAsia" w:ascii="宋体" w:hAnsi="宋体" w:eastAsia="宋体" w:cs="宋体"/>
          <w:szCs w:val="28"/>
        </w:rPr>
      </w:pPr>
      <w:bookmarkStart w:id="9" w:name="_Toc214633783"/>
      <w:r>
        <w:rPr>
          <w:rFonts w:hint="eastAsia" w:ascii="宋体" w:hAnsi="宋体" w:eastAsia="宋体" w:cs="宋体"/>
          <w:szCs w:val="28"/>
        </w:rPr>
        <w:t>3.1.6评审结果</w:t>
      </w:r>
      <w:bookmarkEnd w:id="9"/>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企业所填报的大数据产品、大数据解决方案、大数据应用案例、重点数厂、重点数商等申报结果将从评审结果中查看。评审结果可以根据不同的查询条件对不同的申报材料进行筛选。</w:t>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71770" cy="2581910"/>
            <wp:effectExtent l="0" t="0" r="5080" b="8890"/>
            <wp:docPr id="116" name="图片 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89"/>
                    <pic:cNvPicPr>
                      <a:picLocks noChangeAspect="true"/>
                    </pic:cNvPicPr>
                  </pic:nvPicPr>
                  <pic:blipFill>
                    <a:blip r:embed="rId20"/>
                    <a:stretch>
                      <a:fillRect/>
                    </a:stretch>
                  </pic:blipFill>
                  <pic:spPr>
                    <a:xfrm>
                      <a:off x="0" y="0"/>
                      <a:ext cx="5271770" cy="2581910"/>
                    </a:xfrm>
                    <a:prstGeom prst="rect">
                      <a:avLst/>
                    </a:prstGeom>
                    <a:noFill/>
                    <a:ln>
                      <a:noFill/>
                    </a:ln>
                  </pic:spPr>
                </pic:pic>
              </a:graphicData>
            </a:graphic>
          </wp:inline>
        </w:drawing>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4150" cy="2583815"/>
            <wp:effectExtent l="0" t="0" r="12700" b="6985"/>
            <wp:docPr id="117" name="图片 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90"/>
                    <pic:cNvPicPr>
                      <a:picLocks noChangeAspect="true"/>
                    </pic:cNvPicPr>
                  </pic:nvPicPr>
                  <pic:blipFill>
                    <a:blip r:embed="rId21"/>
                    <a:stretch>
                      <a:fillRect/>
                    </a:stretch>
                  </pic:blipFill>
                  <pic:spPr>
                    <a:xfrm>
                      <a:off x="0" y="0"/>
                      <a:ext cx="5264150" cy="2583815"/>
                    </a:xfrm>
                    <a:prstGeom prst="rect">
                      <a:avLst/>
                    </a:prstGeom>
                    <a:noFill/>
                    <a:ln>
                      <a:noFill/>
                    </a:ln>
                  </pic:spPr>
                </pic:pic>
              </a:graphicData>
            </a:graphic>
          </wp:inline>
        </w:drawing>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点击“编辑”按钮可以对目前所提报的材料进行编辑修改，按照申报流程点击保存即可编辑完成。</w:t>
      </w:r>
    </w:p>
    <w:p>
      <w:pPr>
        <w:spacing w:line="360" w:lineRule="auto"/>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595245"/>
            <wp:effectExtent l="0" t="0" r="10160" b="14605"/>
            <wp:docPr id="118" name="图片 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91"/>
                    <pic:cNvPicPr>
                      <a:picLocks noChangeAspect="true"/>
                    </pic:cNvPicPr>
                  </pic:nvPicPr>
                  <pic:blipFill>
                    <a:blip r:embed="rId22"/>
                    <a:stretch>
                      <a:fillRect/>
                    </a:stretch>
                  </pic:blipFill>
                  <pic:spPr>
                    <a:xfrm>
                      <a:off x="0" y="0"/>
                      <a:ext cx="5266690" cy="2595245"/>
                    </a:xfrm>
                    <a:prstGeom prst="rect">
                      <a:avLst/>
                    </a:prstGeom>
                    <a:noFill/>
                    <a:ln>
                      <a:noFill/>
                    </a:ln>
                  </pic:spPr>
                </pic:pic>
              </a:graphicData>
            </a:graphic>
          </wp:inline>
        </w:drawing>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点击“查看详情”按钮可查看目前所填报的材料的申请状态，可选择返回修改对目前填报的信息进行修改。可进行提交，提交后将不可进行修改。提交后，审批状态将改成已提交状态。市工信厅可查询到目前提交的材料信息。支持导出附件，支持生成填报表。</w:t>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595245"/>
            <wp:effectExtent l="0" t="0" r="10160" b="14605"/>
            <wp:docPr id="119"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92"/>
                    <pic:cNvPicPr>
                      <a:picLocks noChangeAspect="true"/>
                    </pic:cNvPicPr>
                  </pic:nvPicPr>
                  <pic:blipFill>
                    <a:blip r:embed="rId23"/>
                    <a:stretch>
                      <a:fillRect/>
                    </a:stretch>
                  </pic:blipFill>
                  <pic:spPr>
                    <a:xfrm>
                      <a:off x="0" y="0"/>
                      <a:ext cx="5266690" cy="2595245"/>
                    </a:xfrm>
                    <a:prstGeom prst="rect">
                      <a:avLst/>
                    </a:prstGeom>
                    <a:noFill/>
                    <a:ln>
                      <a:noFill/>
                    </a:ln>
                  </pic:spPr>
                </pic:pic>
              </a:graphicData>
            </a:graphic>
          </wp:inline>
        </w:drawing>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4150" cy="2597785"/>
            <wp:effectExtent l="0" t="0" r="12700" b="12065"/>
            <wp:docPr id="120" name="图片 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93"/>
                    <pic:cNvPicPr>
                      <a:picLocks noChangeAspect="true"/>
                    </pic:cNvPicPr>
                  </pic:nvPicPr>
                  <pic:blipFill>
                    <a:blip r:embed="rId24"/>
                    <a:stretch>
                      <a:fillRect/>
                    </a:stretch>
                  </pic:blipFill>
                  <pic:spPr>
                    <a:xfrm>
                      <a:off x="0" y="0"/>
                      <a:ext cx="5264150" cy="2597785"/>
                    </a:xfrm>
                    <a:prstGeom prst="rect">
                      <a:avLst/>
                    </a:prstGeom>
                    <a:noFill/>
                    <a:ln>
                      <a:noFill/>
                    </a:ln>
                  </pic:spPr>
                </pic:pic>
              </a:graphicData>
            </a:graphic>
          </wp:inline>
        </w:drawing>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73040" cy="2650490"/>
            <wp:effectExtent l="0" t="0" r="3810" b="16510"/>
            <wp:docPr id="121" name="图片 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94"/>
                    <pic:cNvPicPr>
                      <a:picLocks noChangeAspect="true"/>
                    </pic:cNvPicPr>
                  </pic:nvPicPr>
                  <pic:blipFill>
                    <a:blip r:embed="rId25"/>
                    <a:stretch>
                      <a:fillRect/>
                    </a:stretch>
                  </pic:blipFill>
                  <pic:spPr>
                    <a:xfrm>
                      <a:off x="0" y="0"/>
                      <a:ext cx="5273040" cy="2650490"/>
                    </a:xfrm>
                    <a:prstGeom prst="rect">
                      <a:avLst/>
                    </a:prstGeom>
                    <a:noFill/>
                    <a:ln>
                      <a:noFill/>
                    </a:ln>
                  </pic:spPr>
                </pic:pic>
              </a:graphicData>
            </a:graphic>
          </wp:inline>
        </w:drawing>
      </w:r>
    </w:p>
    <w:p>
      <w:pPr>
        <w:pStyle w:val="4"/>
        <w:rPr>
          <w:rFonts w:hint="eastAsia" w:ascii="宋体" w:hAnsi="宋体" w:eastAsia="宋体" w:cs="宋体"/>
          <w:sz w:val="28"/>
          <w:szCs w:val="28"/>
        </w:rPr>
      </w:pPr>
      <w:bookmarkStart w:id="10" w:name="_Toc214633784"/>
      <w:r>
        <w:rPr>
          <w:rFonts w:hint="eastAsia" w:ascii="宋体" w:hAnsi="宋体" w:eastAsia="宋体" w:cs="宋体"/>
          <w:sz w:val="28"/>
          <w:szCs w:val="28"/>
        </w:rPr>
        <w:t>3.2大数据“三优两重”项目（省市端）</w:t>
      </w:r>
      <w:bookmarkEnd w:id="10"/>
    </w:p>
    <w:p>
      <w:pPr>
        <w:pStyle w:val="6"/>
        <w:rPr>
          <w:rFonts w:hint="eastAsia" w:ascii="宋体" w:hAnsi="宋体" w:eastAsia="宋体" w:cs="宋体"/>
          <w:szCs w:val="28"/>
        </w:rPr>
      </w:pPr>
      <w:bookmarkStart w:id="11" w:name="_Toc214633785"/>
      <w:r>
        <w:rPr>
          <w:rFonts w:hint="eastAsia" w:ascii="宋体" w:hAnsi="宋体" w:eastAsia="宋体" w:cs="宋体"/>
          <w:szCs w:val="28"/>
        </w:rPr>
        <w:t>3.2.1申报查询审批</w:t>
      </w:r>
      <w:bookmarkEnd w:id="11"/>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省市工信端登入系统后，将查询到所有填报企业的材料，如果没有进行初审的将显示初审标注按钮，点击初审标注按钮即可进行查看目前企业所填报的材料</w:t>
      </w:r>
      <w:r>
        <w:rPr>
          <w:rFonts w:hint="eastAsia" w:ascii="宋体" w:hAnsi="宋体" w:eastAsia="宋体" w:cs="宋体"/>
          <w:szCs w:val="28"/>
          <w:lang w:eastAsia="zh-CN"/>
        </w:rPr>
        <w:t>，</w:t>
      </w:r>
      <w:bookmarkStart w:id="13" w:name="_GoBack"/>
      <w:bookmarkEnd w:id="13"/>
      <w:r>
        <w:rPr>
          <w:rFonts w:hint="eastAsia" w:ascii="宋体" w:hAnsi="宋体" w:eastAsia="宋体" w:cs="宋体"/>
          <w:szCs w:val="28"/>
        </w:rPr>
        <w:t>也可进行审批。</w:t>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73675" cy="2943225"/>
            <wp:effectExtent l="0" t="0" r="3175" b="952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6"/>
                    <a:stretch>
                      <a:fillRect/>
                    </a:stretch>
                  </pic:blipFill>
                  <pic:spPr>
                    <a:xfrm>
                      <a:off x="0" y="0"/>
                      <a:ext cx="5273675" cy="2943225"/>
                    </a:xfrm>
                    <a:prstGeom prst="rect">
                      <a:avLst/>
                    </a:prstGeom>
                    <a:noFill/>
                    <a:ln>
                      <a:noFill/>
                    </a:ln>
                  </pic:spPr>
                </pic:pic>
              </a:graphicData>
            </a:graphic>
          </wp:inline>
        </w:drawing>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1610" cy="2581275"/>
            <wp:effectExtent l="0" t="0" r="15240" b="952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27"/>
                    <a:stretch>
                      <a:fillRect/>
                    </a:stretch>
                  </pic:blipFill>
                  <pic:spPr>
                    <a:xfrm>
                      <a:off x="0" y="0"/>
                      <a:ext cx="5261610" cy="2581275"/>
                    </a:xfrm>
                    <a:prstGeom prst="rect">
                      <a:avLst/>
                    </a:prstGeom>
                    <a:noFill/>
                    <a:ln>
                      <a:noFill/>
                    </a:ln>
                  </pic:spPr>
                </pic:pic>
              </a:graphicData>
            </a:graphic>
          </wp:inline>
        </w:drawing>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评审通过后将有相关的记录，企业端将从查看详情中查看目前所申报审批情况。</w:t>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567940"/>
            <wp:effectExtent l="0" t="0" r="10160" b="3810"/>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28"/>
                    <a:stretch>
                      <a:fillRect/>
                    </a:stretch>
                  </pic:blipFill>
                  <pic:spPr>
                    <a:xfrm>
                      <a:off x="0" y="0"/>
                      <a:ext cx="5266690" cy="2567940"/>
                    </a:xfrm>
                    <a:prstGeom prst="rect">
                      <a:avLst/>
                    </a:prstGeom>
                    <a:noFill/>
                    <a:ln>
                      <a:noFill/>
                    </a:ln>
                  </pic:spPr>
                </pic:pic>
              </a:graphicData>
            </a:graphic>
          </wp:inline>
        </w:drawing>
      </w:r>
    </w:p>
    <w:p>
      <w:pPr>
        <w:pStyle w:val="6"/>
        <w:rPr>
          <w:rFonts w:hint="eastAsia" w:ascii="宋体" w:hAnsi="宋体" w:eastAsia="宋体" w:cs="宋体"/>
          <w:szCs w:val="28"/>
        </w:rPr>
      </w:pPr>
      <w:bookmarkStart w:id="12" w:name="_Toc214633786"/>
      <w:r>
        <w:rPr>
          <w:rFonts w:hint="eastAsia" w:ascii="宋体" w:hAnsi="宋体" w:eastAsia="宋体" w:cs="宋体"/>
          <w:szCs w:val="28"/>
        </w:rPr>
        <w:t>3.2.2评审结果</w:t>
      </w:r>
      <w:bookmarkEnd w:id="12"/>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点击查看详情可以查看目前企业所申报的材料情况，支持生成填报表，支持导出附件等操作。</w:t>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606040"/>
            <wp:effectExtent l="0" t="0" r="10160" b="3810"/>
            <wp:docPr id="6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true"/>
                    </pic:cNvPicPr>
                  </pic:nvPicPr>
                  <pic:blipFill>
                    <a:blip r:embed="rId29"/>
                    <a:stretch>
                      <a:fillRect/>
                    </a:stretch>
                  </pic:blipFill>
                  <pic:spPr>
                    <a:xfrm>
                      <a:off x="0" y="0"/>
                      <a:ext cx="5266690" cy="2606040"/>
                    </a:xfrm>
                    <a:prstGeom prst="rect">
                      <a:avLst/>
                    </a:prstGeom>
                    <a:noFill/>
                    <a:ln>
                      <a:noFill/>
                    </a:ln>
                  </pic:spPr>
                </pic:pic>
              </a:graphicData>
            </a:graphic>
          </wp:inline>
        </w:drawing>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省端可以对企业填报的进行评审标注，支持查看详情，导出附件，生成填报表。</w:t>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1610" cy="2586990"/>
            <wp:effectExtent l="0" t="0" r="15240" b="3810"/>
            <wp:docPr id="6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true"/>
                    </pic:cNvPicPr>
                  </pic:nvPicPr>
                  <pic:blipFill>
                    <a:blip r:embed="rId30"/>
                    <a:stretch>
                      <a:fillRect/>
                    </a:stretch>
                  </pic:blipFill>
                  <pic:spPr>
                    <a:xfrm>
                      <a:off x="0" y="0"/>
                      <a:ext cx="5261610" cy="2586990"/>
                    </a:xfrm>
                    <a:prstGeom prst="rect">
                      <a:avLst/>
                    </a:prstGeom>
                    <a:noFill/>
                    <a:ln>
                      <a:noFill/>
                    </a:ln>
                  </pic:spPr>
                </pic:pic>
              </a:graphicData>
            </a:graphic>
          </wp:inline>
        </w:drawing>
      </w:r>
    </w:p>
    <w:p>
      <w:pPr>
        <w:spacing w:line="360" w:lineRule="auto"/>
        <w:ind w:firstLine="560" w:firstLineChars="200"/>
        <w:rPr>
          <w:rFonts w:hint="eastAsia" w:ascii="宋体" w:hAnsi="宋体" w:eastAsia="宋体" w:cs="宋体"/>
          <w:szCs w:val="28"/>
        </w:rPr>
      </w:pPr>
      <w:r>
        <w:rPr>
          <w:rFonts w:hint="eastAsia" w:ascii="宋体" w:hAnsi="宋体" w:eastAsia="宋体" w:cs="宋体"/>
          <w:szCs w:val="28"/>
        </w:rPr>
        <w:t>省端支持填报结果导出，查询功能，点击数字经济终端项目绩效评价-&gt;大数据“三优两重”项目-&gt;评审结果即可查询，支持多条件筛选填报内容，支持填报企业基本信息导出功能。</w:t>
      </w:r>
    </w:p>
    <w:p>
      <w:pPr>
        <w:rPr>
          <w:rFonts w:hint="eastAsia" w:ascii="宋体" w:hAnsi="宋体" w:eastAsia="宋体" w:cs="宋体"/>
          <w:szCs w:val="28"/>
        </w:rPr>
      </w:pPr>
      <w:r>
        <w:rPr>
          <w:rFonts w:hint="eastAsia" w:ascii="宋体" w:hAnsi="宋体" w:eastAsia="宋体" w:cs="宋体"/>
          <w:szCs w:val="28"/>
        </w:rPr>
        <w:drawing>
          <wp:inline distT="0" distB="0" distL="114300" distR="114300">
            <wp:extent cx="5266690" cy="2603500"/>
            <wp:effectExtent l="0" t="0" r="10160" b="6350"/>
            <wp:docPr id="6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true"/>
                    </pic:cNvPicPr>
                  </pic:nvPicPr>
                  <pic:blipFill>
                    <a:blip r:embed="rId31"/>
                    <a:stretch>
                      <a:fillRect/>
                    </a:stretch>
                  </pic:blipFill>
                  <pic:spPr>
                    <a:xfrm>
                      <a:off x="0" y="0"/>
                      <a:ext cx="5266690" cy="2603500"/>
                    </a:xfrm>
                    <a:prstGeom prst="rect">
                      <a:avLst/>
                    </a:prstGeom>
                    <a:noFill/>
                    <a:ln>
                      <a:noFill/>
                    </a:ln>
                  </pic:spPr>
                </pic:pic>
              </a:graphicData>
            </a:graphic>
          </wp:inline>
        </w:drawing>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FreeSerif"/>
    <w:panose1 w:val="02040503050406030204"/>
    <w:charset w:val="00"/>
    <w:family w:val="roman"/>
    <w:pitch w:val="default"/>
    <w:sig w:usb0="00000000" w:usb1="00000000" w:usb2="02000000" w:usb3="00000000" w:csb0="0000019F" w:csb1="00000000"/>
  </w:font>
  <w:font w:name="方正书宋_GBK">
    <w:panose1 w:val="020000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A00002BF" w:usb1="38CF7CFA" w:usb2="00082016"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Microsoft YaHei">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mc:AlternateContent>
        <mc:Choice Requires="wps">
          <w:drawing>
            <wp:anchor distT="0" distB="0" distL="114300" distR="114300" simplePos="0" relativeHeight="251659264" behindDoc="0" locked="0" layoutInCell="1" allowOverlap="1">
              <wp:simplePos x="0" y="0"/>
              <wp:positionH relativeFrom="margin">
                <wp:posOffset>2738120</wp:posOffset>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jc w:val="both"/>
                          </w:pPr>
                        </w:p>
                      </w:txbxContent>
                    </wps:txbx>
                    <wps:bodyPr wrap="none" lIns="0" tIns="0" rIns="0" bIns="0">
                      <a:spAutoFit/>
                    </wps:bodyPr>
                  </wps:wsp>
                </a:graphicData>
              </a:graphic>
            </wp:anchor>
          </w:drawing>
        </mc:Choice>
        <mc:Fallback>
          <w:pict>
            <v:shape id="_x0000_s1026" o:spid="_x0000_s1026" o:spt="202" type="#_x0000_t202" style="position:absolute;left:0pt;margin-left:215.6pt;margin-top:0pt;height:144pt;width:144pt;mso-position-horizontal-relative:margin;mso-wrap-style:none;z-index:251659264;mso-width-relative:page;mso-height-relative:page;" filled="f" stroked="f" coordsize="21600,21600" o:gfxdata="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lYN5QNQAAAAIAQAADwAAAAAAAAABACAAAAA4AAAAZHJzL2Rvd25yZXYueG1sUEsB&#10;AhQAFAAAAAgAh07iQDuNwYqqAQAARgMAAA4AAAAAAAAAAQAgAAAAOQEAAGRycy9lMm9Eb2MueG1s&#10;UEsFBgAAAAAGAAYAWQEAAFUFAAAAAA==&#10;">
              <v:fill on="f" focussize="0,0"/>
              <v:stroke on="f"/>
              <v:imagedata o:title=""/>
              <o:lock v:ext="edit" aspectratio="f"/>
              <v:textbox inset="0mm,0mm,0mm,0mm" style="mso-fit-shape-to-text:t;">
                <w:txbxContent>
                  <w:p>
                    <w:pPr>
                      <w:pStyle w:val="10"/>
                      <w:jc w:val="both"/>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8" name="文本框 3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7iAoFgIAAB0EAAAOAAAAZHJz&#10;L2Uyb0RvYy54bWytU8uO0zAU3SPxD5b3NGlHDF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n+4gKBYCAAAdBAAADgAAAAAAAAABACAAAAA1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9</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2738120</wp:posOffset>
              </wp:positionH>
              <wp:positionV relativeFrom="paragraph">
                <wp:posOffset>0</wp:posOffset>
              </wp:positionV>
              <wp:extent cx="1828800" cy="1828800"/>
              <wp:effectExtent l="0" t="0" r="0" b="0"/>
              <wp:wrapNone/>
              <wp:docPr id="377" name="文本框 3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jc w:val="both"/>
                          </w:pPr>
                        </w:p>
                      </w:txbxContent>
                    </wps:txbx>
                    <wps:bodyPr wrap="none" lIns="0" tIns="0" rIns="0" bIns="0">
                      <a:spAutoFit/>
                    </wps:bodyPr>
                  </wps:wsp>
                </a:graphicData>
              </a:graphic>
            </wp:anchor>
          </w:drawing>
        </mc:Choice>
        <mc:Fallback>
          <w:pict>
            <v:shape id="_x0000_s1026" o:spid="_x0000_s1026" o:spt="202" type="#_x0000_t202" style="position:absolute;left:0pt;margin-left:215.6pt;margin-top:0pt;height:144pt;width:144pt;mso-position-horizontal-relative:margin;mso-wrap-style:none;z-index:251660288;mso-width-relative:page;mso-height-relative:page;" filled="f" stroked="f" coordsize="21600,21600" o:gfxdata="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lYN5QNQAAAAIAQAADwAAAAAAAAABACAAAAA4AAAAZHJzL2Rvd25yZXYueG1sUEsB&#10;AhQAFAAAAAgAh07iQKKdc5GqAQAARgMAAA4AAAAAAAAAAQAgAAAAOQEAAGRycy9lMm9Eb2MueG1s&#10;UEsFBgAAAAAGAAYAWQEAAFUFAAAAAA==&#10;">
              <v:fill on="f" focussize="0,0"/>
              <v:stroke on="f"/>
              <v:imagedata o:title=""/>
              <o:lock v:ext="edit" aspectratio="f"/>
              <v:textbox inset="0mm,0mm,0mm,0mm" style="mso-fit-shape-to-text:t;">
                <w:txbxContent>
                  <w:p>
                    <w:pPr>
                      <w:pStyle w:val="10"/>
                      <w:jc w:val="both"/>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pP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819C13"/>
    <w:multiLevelType w:val="multilevel"/>
    <w:tmpl w:val="F8819C13"/>
    <w:lvl w:ilvl="0" w:tentative="0">
      <w:start w:val="1"/>
      <w:numFmt w:val="decimal"/>
      <w:isLgl/>
      <w:suff w:val="space"/>
      <w:lvlText w:val="%1"/>
      <w:lvlJc w:val="left"/>
      <w:pPr>
        <w:tabs>
          <w:tab w:val="left" w:pos="0"/>
        </w:tabs>
        <w:ind w:left="0" w:firstLine="0"/>
      </w:pPr>
      <w:rPr>
        <w:rFonts w:hint="default" w:ascii="宋体" w:hAnsi="宋体" w:eastAsia="宋体" w:cs="Cambria"/>
      </w:rPr>
    </w:lvl>
    <w:lvl w:ilvl="1" w:tentative="0">
      <w:start w:val="1"/>
      <w:numFmt w:val="decimal"/>
      <w:isLgl/>
      <w:suff w:val="space"/>
      <w:lvlText w:val="%1.%2"/>
      <w:lvlJc w:val="left"/>
      <w:pPr>
        <w:tabs>
          <w:tab w:val="left" w:pos="420"/>
        </w:tabs>
        <w:ind w:left="0" w:firstLine="0"/>
      </w:pPr>
      <w:rPr>
        <w:rFonts w:hint="default" w:ascii="宋体" w:hAnsi="宋体" w:eastAsia="宋体" w:cs="Cambria"/>
      </w:rPr>
    </w:lvl>
    <w:lvl w:ilvl="2" w:tentative="0">
      <w:start w:val="1"/>
      <w:numFmt w:val="decimal"/>
      <w:isLgl/>
      <w:suff w:val="space"/>
      <w:lvlText w:val="%1.%2.%3"/>
      <w:lvlJc w:val="left"/>
      <w:pPr>
        <w:tabs>
          <w:tab w:val="left" w:pos="420"/>
        </w:tabs>
        <w:ind w:left="0" w:firstLine="0"/>
      </w:pPr>
      <w:rPr>
        <w:rFonts w:hint="default" w:ascii="宋体" w:hAnsi="宋体" w:eastAsia="宋体" w:cs="Cambria"/>
      </w:rPr>
    </w:lvl>
    <w:lvl w:ilvl="3" w:tentative="0">
      <w:start w:val="1"/>
      <w:numFmt w:val="decimal"/>
      <w:pStyle w:val="7"/>
      <w:lvlText w:val="%1.%2.%3.%4"/>
      <w:lvlJc w:val="left"/>
      <w:pPr>
        <w:tabs>
          <w:tab w:val="left" w:pos="420"/>
        </w:tabs>
        <w:ind w:left="864" w:hanging="864"/>
      </w:pPr>
      <w:rPr>
        <w:rFonts w:hint="default" w:ascii="宋体" w:hAnsi="宋体" w:eastAsia="宋体" w:cs="Cambria"/>
      </w:rPr>
    </w:lvl>
    <w:lvl w:ilvl="4" w:tentative="0">
      <w:start w:val="1"/>
      <w:numFmt w:val="decimal"/>
      <w:pStyle w:val="8"/>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1N2Q2ZDcwMDRkODU4ZDk2MTk3MjhiMmViN2I1MDgifQ=="/>
  </w:docVars>
  <w:rsids>
    <w:rsidRoot w:val="002F2B34"/>
    <w:rsid w:val="00045671"/>
    <w:rsid w:val="00186F44"/>
    <w:rsid w:val="001C42E0"/>
    <w:rsid w:val="002F2B34"/>
    <w:rsid w:val="003F4097"/>
    <w:rsid w:val="0040411E"/>
    <w:rsid w:val="004D5346"/>
    <w:rsid w:val="005366A7"/>
    <w:rsid w:val="0055180E"/>
    <w:rsid w:val="00623C53"/>
    <w:rsid w:val="007D32C2"/>
    <w:rsid w:val="008840F9"/>
    <w:rsid w:val="0098388D"/>
    <w:rsid w:val="00A50F3C"/>
    <w:rsid w:val="00BA5996"/>
    <w:rsid w:val="00E23B8E"/>
    <w:rsid w:val="00FC36A0"/>
    <w:rsid w:val="013B2B96"/>
    <w:rsid w:val="01DB7ED5"/>
    <w:rsid w:val="01E77A8B"/>
    <w:rsid w:val="0210376E"/>
    <w:rsid w:val="02CD3CC1"/>
    <w:rsid w:val="030B2877"/>
    <w:rsid w:val="03BF786C"/>
    <w:rsid w:val="04157776"/>
    <w:rsid w:val="04206073"/>
    <w:rsid w:val="04620439"/>
    <w:rsid w:val="04727334"/>
    <w:rsid w:val="051C4A8C"/>
    <w:rsid w:val="05D53DA3"/>
    <w:rsid w:val="0640463A"/>
    <w:rsid w:val="06A27213"/>
    <w:rsid w:val="06EE4206"/>
    <w:rsid w:val="07A019A5"/>
    <w:rsid w:val="09297778"/>
    <w:rsid w:val="0BCF0AAA"/>
    <w:rsid w:val="0C2B1A59"/>
    <w:rsid w:val="0CB437FC"/>
    <w:rsid w:val="0CC45189"/>
    <w:rsid w:val="0D872A01"/>
    <w:rsid w:val="0DAB4BFF"/>
    <w:rsid w:val="0EBD0EF2"/>
    <w:rsid w:val="0F000F7B"/>
    <w:rsid w:val="0F0D6DBF"/>
    <w:rsid w:val="0FB81E62"/>
    <w:rsid w:val="10024664"/>
    <w:rsid w:val="100D7DF3"/>
    <w:rsid w:val="10B71B0D"/>
    <w:rsid w:val="10EF4C66"/>
    <w:rsid w:val="110D385E"/>
    <w:rsid w:val="11A7392F"/>
    <w:rsid w:val="11CB1D14"/>
    <w:rsid w:val="121F51BB"/>
    <w:rsid w:val="129509C9"/>
    <w:rsid w:val="13721E7C"/>
    <w:rsid w:val="14A625C4"/>
    <w:rsid w:val="14B045DF"/>
    <w:rsid w:val="17A27073"/>
    <w:rsid w:val="18025CFA"/>
    <w:rsid w:val="188F26EE"/>
    <w:rsid w:val="19390AD9"/>
    <w:rsid w:val="1A7C004F"/>
    <w:rsid w:val="1AF24E2A"/>
    <w:rsid w:val="1B610FF3"/>
    <w:rsid w:val="1BBE036A"/>
    <w:rsid w:val="1BCB7300"/>
    <w:rsid w:val="1D324FA0"/>
    <w:rsid w:val="1D4F0743"/>
    <w:rsid w:val="1D774AFE"/>
    <w:rsid w:val="1DB939DF"/>
    <w:rsid w:val="1DDA6E3B"/>
    <w:rsid w:val="1EAE454F"/>
    <w:rsid w:val="1EBB4EBE"/>
    <w:rsid w:val="1ECC70CB"/>
    <w:rsid w:val="1F020B72"/>
    <w:rsid w:val="1F7BDC88"/>
    <w:rsid w:val="20542ED4"/>
    <w:rsid w:val="205B0F4F"/>
    <w:rsid w:val="21456B51"/>
    <w:rsid w:val="21B24356"/>
    <w:rsid w:val="22F10EAE"/>
    <w:rsid w:val="236553F8"/>
    <w:rsid w:val="23922691"/>
    <w:rsid w:val="23EB3B50"/>
    <w:rsid w:val="2418246B"/>
    <w:rsid w:val="2419690F"/>
    <w:rsid w:val="24393CB0"/>
    <w:rsid w:val="24473CCF"/>
    <w:rsid w:val="248024EA"/>
    <w:rsid w:val="24A3442A"/>
    <w:rsid w:val="25521A15"/>
    <w:rsid w:val="271C2272"/>
    <w:rsid w:val="27A40BE5"/>
    <w:rsid w:val="27E2170E"/>
    <w:rsid w:val="283C2BCC"/>
    <w:rsid w:val="284B72B3"/>
    <w:rsid w:val="285717B4"/>
    <w:rsid w:val="28884063"/>
    <w:rsid w:val="28B92F3E"/>
    <w:rsid w:val="28C637CB"/>
    <w:rsid w:val="290A4A78"/>
    <w:rsid w:val="292A6D58"/>
    <w:rsid w:val="29565F0F"/>
    <w:rsid w:val="29B95010"/>
    <w:rsid w:val="2A745E8E"/>
    <w:rsid w:val="2AEA29CF"/>
    <w:rsid w:val="2C116310"/>
    <w:rsid w:val="2D3B27AD"/>
    <w:rsid w:val="2D3E252A"/>
    <w:rsid w:val="2DC55411"/>
    <w:rsid w:val="2DE735DA"/>
    <w:rsid w:val="2EBD39D9"/>
    <w:rsid w:val="2EED10C4"/>
    <w:rsid w:val="2FDB2CCA"/>
    <w:rsid w:val="300B5934"/>
    <w:rsid w:val="3045324C"/>
    <w:rsid w:val="30E9059A"/>
    <w:rsid w:val="31AD68E8"/>
    <w:rsid w:val="325A081E"/>
    <w:rsid w:val="329871DA"/>
    <w:rsid w:val="32B12408"/>
    <w:rsid w:val="32B30A50"/>
    <w:rsid w:val="339715FE"/>
    <w:rsid w:val="33B8247C"/>
    <w:rsid w:val="346E5E44"/>
    <w:rsid w:val="34847F41"/>
    <w:rsid w:val="348E47AF"/>
    <w:rsid w:val="34DE6FC8"/>
    <w:rsid w:val="36206E1B"/>
    <w:rsid w:val="36411328"/>
    <w:rsid w:val="37EB3CC7"/>
    <w:rsid w:val="38044E8D"/>
    <w:rsid w:val="381B68B0"/>
    <w:rsid w:val="3851621F"/>
    <w:rsid w:val="38887767"/>
    <w:rsid w:val="39DF65E6"/>
    <w:rsid w:val="3A2C253F"/>
    <w:rsid w:val="3B651FE2"/>
    <w:rsid w:val="3C916221"/>
    <w:rsid w:val="3CDC62D4"/>
    <w:rsid w:val="3D5567B2"/>
    <w:rsid w:val="3DE96EFA"/>
    <w:rsid w:val="3E817133"/>
    <w:rsid w:val="3EC8731F"/>
    <w:rsid w:val="3F961E62"/>
    <w:rsid w:val="3FC01EDD"/>
    <w:rsid w:val="3FF37844"/>
    <w:rsid w:val="41C95079"/>
    <w:rsid w:val="420933DF"/>
    <w:rsid w:val="425D7EB7"/>
    <w:rsid w:val="4280028A"/>
    <w:rsid w:val="4362124E"/>
    <w:rsid w:val="43CC52F4"/>
    <w:rsid w:val="44326015"/>
    <w:rsid w:val="44615A3C"/>
    <w:rsid w:val="45126CC6"/>
    <w:rsid w:val="451F3201"/>
    <w:rsid w:val="45D43FA6"/>
    <w:rsid w:val="4651388E"/>
    <w:rsid w:val="471209C9"/>
    <w:rsid w:val="475811D3"/>
    <w:rsid w:val="497D59AE"/>
    <w:rsid w:val="4A121587"/>
    <w:rsid w:val="4AAB1B81"/>
    <w:rsid w:val="4B5F4E00"/>
    <w:rsid w:val="4BBE1B96"/>
    <w:rsid w:val="4CD34FFD"/>
    <w:rsid w:val="4D9023ED"/>
    <w:rsid w:val="4DD0778F"/>
    <w:rsid w:val="4F133DD7"/>
    <w:rsid w:val="4FE319FB"/>
    <w:rsid w:val="501E2A33"/>
    <w:rsid w:val="50852AB2"/>
    <w:rsid w:val="50903205"/>
    <w:rsid w:val="512F2A1E"/>
    <w:rsid w:val="514A7858"/>
    <w:rsid w:val="514C5A19"/>
    <w:rsid w:val="51985E28"/>
    <w:rsid w:val="52707792"/>
    <w:rsid w:val="527D0BB3"/>
    <w:rsid w:val="52C85510"/>
    <w:rsid w:val="530E73BD"/>
    <w:rsid w:val="536C1D08"/>
    <w:rsid w:val="537712FD"/>
    <w:rsid w:val="540957A8"/>
    <w:rsid w:val="54176103"/>
    <w:rsid w:val="54EA382C"/>
    <w:rsid w:val="551344E2"/>
    <w:rsid w:val="556233C2"/>
    <w:rsid w:val="55747599"/>
    <w:rsid w:val="5728063B"/>
    <w:rsid w:val="592866D1"/>
    <w:rsid w:val="5A2055FA"/>
    <w:rsid w:val="5B83746D"/>
    <w:rsid w:val="5CCC2F45"/>
    <w:rsid w:val="5CDC26CA"/>
    <w:rsid w:val="5CE21551"/>
    <w:rsid w:val="5D447851"/>
    <w:rsid w:val="5E197862"/>
    <w:rsid w:val="5EFE7E45"/>
    <w:rsid w:val="5F7D704B"/>
    <w:rsid w:val="5FFC1216"/>
    <w:rsid w:val="60285208"/>
    <w:rsid w:val="605E58D0"/>
    <w:rsid w:val="61DB0A32"/>
    <w:rsid w:val="62E278F0"/>
    <w:rsid w:val="630F0703"/>
    <w:rsid w:val="63C76E44"/>
    <w:rsid w:val="64616F3B"/>
    <w:rsid w:val="64915A72"/>
    <w:rsid w:val="656E4486"/>
    <w:rsid w:val="66A4528A"/>
    <w:rsid w:val="66EA1469"/>
    <w:rsid w:val="67105C74"/>
    <w:rsid w:val="677D0378"/>
    <w:rsid w:val="679F1744"/>
    <w:rsid w:val="67ED08DB"/>
    <w:rsid w:val="684567C2"/>
    <w:rsid w:val="686676CE"/>
    <w:rsid w:val="68D40C18"/>
    <w:rsid w:val="68E439E1"/>
    <w:rsid w:val="691545E8"/>
    <w:rsid w:val="692A14FF"/>
    <w:rsid w:val="697D0373"/>
    <w:rsid w:val="69CB1EE0"/>
    <w:rsid w:val="6A78572E"/>
    <w:rsid w:val="6A94006A"/>
    <w:rsid w:val="6AD06BC8"/>
    <w:rsid w:val="6B1B42E7"/>
    <w:rsid w:val="6BEE224F"/>
    <w:rsid w:val="6C3313BA"/>
    <w:rsid w:val="6C377D3B"/>
    <w:rsid w:val="6C705CAA"/>
    <w:rsid w:val="6CF52D7B"/>
    <w:rsid w:val="6D57712D"/>
    <w:rsid w:val="6D786C0A"/>
    <w:rsid w:val="6D995997"/>
    <w:rsid w:val="6DCD1F52"/>
    <w:rsid w:val="6DD16EDF"/>
    <w:rsid w:val="6EED1AF7"/>
    <w:rsid w:val="6F6561FB"/>
    <w:rsid w:val="704227BF"/>
    <w:rsid w:val="70E1399F"/>
    <w:rsid w:val="712E4649"/>
    <w:rsid w:val="71430070"/>
    <w:rsid w:val="71F15DA2"/>
    <w:rsid w:val="73462510"/>
    <w:rsid w:val="73635C77"/>
    <w:rsid w:val="737A5758"/>
    <w:rsid w:val="73F2195D"/>
    <w:rsid w:val="740E3D5B"/>
    <w:rsid w:val="74145D78"/>
    <w:rsid w:val="74930050"/>
    <w:rsid w:val="75C335B1"/>
    <w:rsid w:val="760822B8"/>
    <w:rsid w:val="762B4BDA"/>
    <w:rsid w:val="7662101C"/>
    <w:rsid w:val="77000835"/>
    <w:rsid w:val="7709593C"/>
    <w:rsid w:val="776C7C79"/>
    <w:rsid w:val="77A411C1"/>
    <w:rsid w:val="77DF044B"/>
    <w:rsid w:val="7813614C"/>
    <w:rsid w:val="78C25DA2"/>
    <w:rsid w:val="78CF2423"/>
    <w:rsid w:val="78E201F2"/>
    <w:rsid w:val="79711576"/>
    <w:rsid w:val="7A344A7E"/>
    <w:rsid w:val="7A7126C2"/>
    <w:rsid w:val="7B902188"/>
    <w:rsid w:val="7B9449AD"/>
    <w:rsid w:val="7BE81A4F"/>
    <w:rsid w:val="7C5C27B7"/>
    <w:rsid w:val="7CDC3590"/>
    <w:rsid w:val="7CE64A4C"/>
    <w:rsid w:val="7E2B6198"/>
    <w:rsid w:val="7E88183C"/>
    <w:rsid w:val="7EE747B5"/>
    <w:rsid w:val="7F4C0ABC"/>
    <w:rsid w:val="7FE071B4"/>
    <w:rsid w:val="7FEF736C"/>
    <w:rsid w:val="EFFA56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 w:asciiTheme="minorHAnsi" w:hAnsiTheme="minorHAnsi" w:cstheme="minorBidi"/>
      <w:kern w:val="2"/>
      <w:sz w:val="28"/>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32"/>
    </w:rPr>
  </w:style>
  <w:style w:type="paragraph" w:styleId="4">
    <w:name w:val="heading 2"/>
    <w:basedOn w:val="1"/>
    <w:next w:val="5"/>
    <w:unhideWhenUsed/>
    <w:qFormat/>
    <w:uiPriority w:val="0"/>
    <w:pPr>
      <w:keepNext/>
      <w:keepLines/>
      <w:spacing w:before="260" w:after="260" w:line="413" w:lineRule="auto"/>
      <w:outlineLvl w:val="1"/>
    </w:pPr>
    <w:rPr>
      <w:rFonts w:ascii="Arial" w:hAnsi="Arial"/>
      <w:b/>
      <w:sz w:val="30"/>
    </w:rPr>
  </w:style>
  <w:style w:type="paragraph" w:styleId="6">
    <w:name w:val="heading 3"/>
    <w:basedOn w:val="1"/>
    <w:next w:val="1"/>
    <w:unhideWhenUsed/>
    <w:qFormat/>
    <w:uiPriority w:val="0"/>
    <w:pPr>
      <w:keepNext/>
      <w:keepLines/>
      <w:spacing w:before="260" w:after="260" w:line="413" w:lineRule="auto"/>
      <w:outlineLvl w:val="2"/>
    </w:pPr>
    <w:rPr>
      <w:b/>
    </w:rPr>
  </w:style>
  <w:style w:type="paragraph" w:styleId="7">
    <w:name w:val="heading 4"/>
    <w:basedOn w:val="1"/>
    <w:next w:val="1"/>
    <w:qFormat/>
    <w:uiPriority w:val="0"/>
    <w:pPr>
      <w:keepNext/>
      <w:keepLines/>
      <w:numPr>
        <w:ilvl w:val="3"/>
        <w:numId w:val="1"/>
      </w:numPr>
      <w:outlineLvl w:val="3"/>
    </w:pPr>
    <w:rPr>
      <w:rFonts w:ascii="Arial" w:hAnsi="Arial"/>
    </w:rPr>
  </w:style>
  <w:style w:type="paragraph" w:styleId="8">
    <w:name w:val="heading 5"/>
    <w:basedOn w:val="1"/>
    <w:next w:val="1"/>
    <w:qFormat/>
    <w:uiPriority w:val="0"/>
    <w:pPr>
      <w:keepNext/>
      <w:keepLines/>
      <w:numPr>
        <w:ilvl w:val="4"/>
        <w:numId w:val="1"/>
      </w:numPr>
      <w:outlineLvl w:val="4"/>
    </w:p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customStyle="1" w:styleId="5">
    <w:name w:val="标准小四"/>
    <w:basedOn w:val="1"/>
    <w:qFormat/>
    <w:uiPriority w:val="0"/>
    <w:pPr>
      <w:spacing w:line="360" w:lineRule="auto"/>
      <w:ind w:firstLine="480" w:firstLineChars="200"/>
    </w:pPr>
    <w:rPr>
      <w:sz w:val="24"/>
    </w:rPr>
  </w:style>
  <w:style w:type="paragraph" w:styleId="9">
    <w:name w:val="toc 3"/>
    <w:basedOn w:val="1"/>
    <w:next w:val="1"/>
    <w:qFormat/>
    <w:uiPriority w:val="39"/>
    <w:pPr>
      <w:ind w:left="840" w:leftChars="400"/>
    </w:pPr>
  </w:style>
  <w:style w:type="paragraph" w:styleId="10">
    <w:name w:val="footer"/>
    <w:basedOn w:val="1"/>
    <w:qFormat/>
    <w:uiPriority w:val="0"/>
    <w:pPr>
      <w:tabs>
        <w:tab w:val="center" w:pos="4153"/>
        <w:tab w:val="right" w:pos="8306"/>
      </w:tabs>
      <w:jc w:val="center"/>
    </w:pPr>
    <w:rPr>
      <w:sz w:val="21"/>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0"/>
    <w:pPr>
      <w:spacing w:before="100" w:beforeAutospacing="1" w:after="100" w:afterAutospacing="1"/>
      <w:jc w:val="left"/>
    </w:pPr>
    <w:rPr>
      <w:rFonts w:cs="Times New Roman"/>
      <w:kern w:val="0"/>
      <w:sz w:val="24"/>
    </w:rPr>
  </w:style>
  <w:style w:type="character" w:styleId="17">
    <w:name w:val="Hyperlink"/>
    <w:basedOn w:val="16"/>
    <w:unhideWhenUsed/>
    <w:qFormat/>
    <w:uiPriority w:val="99"/>
    <w:rPr>
      <w:color w:val="0026E5" w:themeColor="hyperlink"/>
      <w:u w:val="single"/>
      <w14:textFill>
        <w14:solidFill>
          <w14:schemeClr w14:val="hlink"/>
        </w14:solidFill>
      </w14:textFill>
    </w:rPr>
  </w:style>
  <w:style w:type="paragraph" w:customStyle="1" w:styleId="18">
    <w:name w:val="无间隔1"/>
    <w:qFormat/>
    <w:uiPriority w:val="1"/>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WPSOffice手动目录 3"/>
    <w:qFormat/>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1236</Words>
  <Characters>1312</Characters>
  <Lines>93</Lines>
  <Paragraphs>82</Paragraphs>
  <TotalTime>15</TotalTime>
  <ScaleCrop>false</ScaleCrop>
  <LinksUpToDate>false</LinksUpToDate>
  <CharactersWithSpaces>2466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2025-11-22T00:04:00Z</dcterms:created>
  <dc:creator>11825</dc:creator>
  <cp:lastModifiedBy>高晓腾</cp:lastModifiedBy>
  <dcterms:modified xsi:type="dcterms:W3CDTF">2025-11-21T16:38:14Z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F25BF1D1092C4D299E54B052D9002B9A_12</vt:lpwstr>
  </property>
  <property fmtid="{D5CDD505-2E9C-101B-9397-08002B2CF9AE}" pid="4" name="KSOTemplateDocerSaveRecord">
    <vt:lpwstr>eyJoZGlkIjoiMGRjNTk2ODdjM2M3YTEwNzQwNzk3MWRkOTAyZDFlNDQiLCJ1c2VySWQiOiIxMzg2NzQ2Njc3In0=</vt:lpwstr>
  </property>
</Properties>
</file>