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r>
        <w:rPr>
          <w:rFonts w:hint="eastAsia"/>
        </w:rPr>
        <w:t xml:space="preserve"> </w:t>
      </w:r>
    </w:p>
    <w:p>
      <w:pPr>
        <w:pStyle w:val="4"/>
        <w:widowControl/>
        <w:shd w:val="clear" w:color="auto" w:fill="FFFFFF"/>
        <w:spacing w:beforeAutospacing="0" w:afterAutospacing="0" w:line="450" w:lineRule="atLeast"/>
        <w:ind w:firstLine="420"/>
        <w:jc w:val="center"/>
        <w:rPr>
          <w:rFonts w:ascii="宋体" w:hAnsi="宋体" w:eastAsia="宋体" w:cs="宋体"/>
          <w:color w:val="333333"/>
          <w:sz w:val="44"/>
          <w:szCs w:val="44"/>
        </w:rPr>
      </w:pPr>
    </w:p>
    <w:p>
      <w:pPr>
        <w:pStyle w:val="4"/>
        <w:widowControl/>
        <w:shd w:val="clear" w:color="auto" w:fill="FFFFFF"/>
        <w:spacing w:beforeAutospacing="0" w:afterAutospacing="0" w:line="680" w:lineRule="exact"/>
        <w:jc w:val="center"/>
        <w:rPr>
          <w:rStyle w:val="8"/>
          <w:rFonts w:hint="eastAsia" w:ascii="宋体" w:hAnsi="宋体" w:eastAsia="宋体" w:cs="宋体"/>
          <w:b/>
          <w:bCs/>
          <w:color w:val="333333"/>
          <w:sz w:val="44"/>
          <w:szCs w:val="44"/>
          <w:shd w:val="clear" w:color="auto" w:fill="FFFFFF"/>
        </w:rPr>
      </w:pPr>
      <w:r>
        <w:rPr>
          <w:rStyle w:val="8"/>
          <w:rFonts w:hint="eastAsia" w:ascii="宋体" w:hAnsi="宋体" w:eastAsia="宋体" w:cs="宋体"/>
          <w:b/>
          <w:bCs/>
          <w:color w:val="333333"/>
          <w:sz w:val="44"/>
          <w:szCs w:val="44"/>
          <w:shd w:val="clear" w:color="auto" w:fill="FFFFFF"/>
        </w:rPr>
        <w:t>关于申报遴选绿色制造和工业节能降碳</w:t>
      </w:r>
    </w:p>
    <w:p>
      <w:pPr>
        <w:pStyle w:val="4"/>
        <w:widowControl/>
        <w:shd w:val="clear" w:color="auto" w:fill="FFFFFF"/>
        <w:spacing w:beforeAutospacing="0" w:afterAutospacing="0" w:line="680" w:lineRule="exact"/>
        <w:ind w:firstLine="420"/>
        <w:jc w:val="center"/>
        <w:rPr>
          <w:rFonts w:hint="eastAsia" w:ascii="宋体" w:hAnsi="宋体" w:eastAsia="宋体" w:cs="宋体"/>
          <w:b/>
          <w:bCs/>
          <w:color w:val="333333"/>
          <w:sz w:val="44"/>
          <w:szCs w:val="44"/>
        </w:rPr>
      </w:pPr>
      <w:r>
        <w:rPr>
          <w:rStyle w:val="8"/>
          <w:rFonts w:hint="eastAsia" w:ascii="宋体" w:hAnsi="宋体" w:eastAsia="宋体" w:cs="宋体"/>
          <w:b/>
          <w:bCs/>
          <w:color w:val="333333"/>
          <w:sz w:val="44"/>
          <w:szCs w:val="44"/>
          <w:shd w:val="clear" w:color="auto" w:fill="FFFFFF"/>
        </w:rPr>
        <w:t>咨询服务机构的通知</w:t>
      </w:r>
    </w:p>
    <w:p>
      <w:pPr>
        <w:pStyle w:val="4"/>
        <w:widowControl/>
        <w:shd w:val="clear" w:color="auto" w:fill="FFFFFF"/>
        <w:spacing w:beforeAutospacing="0" w:afterAutospacing="0" w:line="450" w:lineRule="atLeast"/>
        <w:rPr>
          <w:rFonts w:ascii="仿宋" w:hAnsi="仿宋" w:eastAsia="仿宋" w:cs="仿宋"/>
          <w:sz w:val="32"/>
          <w:szCs w:val="32"/>
          <w:shd w:val="clear" w:color="auto" w:fill="FFFFFF"/>
        </w:rPr>
      </w:pPr>
    </w:p>
    <w:p>
      <w:pPr>
        <w:pStyle w:val="4"/>
        <w:widowControl/>
        <w:shd w:val="clear" w:color="auto" w:fill="FFFFFF"/>
        <w:spacing w:beforeAutospacing="0" w:afterAutospacing="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各区县(功能区)工业和信息化部门，各有关单位：</w:t>
      </w:r>
    </w:p>
    <w:p>
      <w:pPr>
        <w:pStyle w:val="4"/>
        <w:widowControl/>
        <w:shd w:val="clear" w:color="auto" w:fill="FFFFFF"/>
        <w:spacing w:beforeAutospacing="0" w:afterAutospacing="0"/>
        <w:ind w:firstLine="620" w:firstLineChars="200"/>
        <w:jc w:val="both"/>
        <w:rPr>
          <w:rFonts w:ascii="仿宋_GB2312" w:hAnsi="仿宋_GB2312" w:eastAsia="仿宋_GB2312" w:cs="仿宋_GB2312"/>
          <w:sz w:val="32"/>
          <w:szCs w:val="32"/>
        </w:rPr>
      </w:pPr>
      <w:r>
        <w:rPr>
          <w:rFonts w:ascii="仿宋" w:hAnsi="仿宋" w:eastAsia="仿宋" w:cs="仿宋"/>
          <w:color w:val="000000"/>
          <w:sz w:val="31"/>
          <w:szCs w:val="31"/>
        </w:rPr>
        <w:t>为</w:t>
      </w:r>
      <w:r>
        <w:rPr>
          <w:rFonts w:hint="eastAsia" w:ascii="仿宋" w:hAnsi="仿宋" w:eastAsia="仿宋" w:cs="仿宋"/>
          <w:color w:val="000000"/>
          <w:sz w:val="31"/>
          <w:szCs w:val="31"/>
        </w:rPr>
        <w:t>推动</w:t>
      </w:r>
      <w:r>
        <w:rPr>
          <w:rFonts w:ascii="仿宋" w:hAnsi="仿宋" w:eastAsia="仿宋" w:cs="仿宋"/>
          <w:color w:val="000000"/>
          <w:sz w:val="31"/>
          <w:szCs w:val="31"/>
        </w:rPr>
        <w:t>落实</w:t>
      </w:r>
      <w:r>
        <w:rPr>
          <w:rFonts w:hint="eastAsia" w:ascii="仿宋" w:hAnsi="仿宋" w:eastAsia="仿宋" w:cs="仿宋"/>
          <w:color w:val="000000"/>
          <w:sz w:val="31"/>
          <w:szCs w:val="31"/>
        </w:rPr>
        <w:t>《工业领域碳达峰实施方案》、《“十四五”工业绿色发展规划》和《中共济南市委、济南市人民政府关于加快建设工业强市的实施意见》，</w:t>
      </w:r>
      <w:r>
        <w:rPr>
          <w:rFonts w:hint="eastAsia" w:ascii="仿宋_GB2312" w:hAnsi="仿宋_GB2312" w:eastAsia="仿宋_GB2312" w:cs="仿宋_GB2312"/>
          <w:sz w:val="32"/>
          <w:szCs w:val="32"/>
          <w:shd w:val="clear" w:color="auto" w:fill="FFFFFF"/>
        </w:rPr>
        <w:t>建立健全绿色制造和工业节能降碳服务体系，增强服务能力，</w:t>
      </w:r>
      <w:r>
        <w:rPr>
          <w:rFonts w:hint="eastAsia" w:ascii="仿宋_GB2312" w:hAnsi="仿宋_GB2312" w:eastAsia="仿宋_GB2312" w:cs="仿宋_GB2312"/>
          <w:sz w:val="32"/>
          <w:szCs w:val="32"/>
        </w:rPr>
        <w:t>提升工业领域节能降碳水平，促进</w:t>
      </w:r>
      <w:r>
        <w:rPr>
          <w:rFonts w:hint="eastAsia" w:ascii="仿宋" w:hAnsi="仿宋" w:eastAsia="仿宋" w:cs="仿宋"/>
          <w:color w:val="000000"/>
          <w:sz w:val="31"/>
          <w:szCs w:val="31"/>
        </w:rPr>
        <w:t>工业绿色低碳高质量发展，</w:t>
      </w:r>
      <w:r>
        <w:rPr>
          <w:rFonts w:hint="eastAsia" w:ascii="仿宋_GB2312" w:hAnsi="仿宋_GB2312" w:eastAsia="仿宋_GB2312" w:cs="仿宋_GB2312"/>
          <w:sz w:val="32"/>
          <w:szCs w:val="32"/>
        </w:rPr>
        <w:t>经研究，</w:t>
      </w:r>
      <w:r>
        <w:rPr>
          <w:rFonts w:hint="eastAsia" w:ascii="仿宋_GB2312" w:hAnsi="仿宋_GB2312" w:eastAsia="仿宋_GB2312" w:cs="仿宋_GB2312"/>
          <w:sz w:val="32"/>
          <w:szCs w:val="32"/>
          <w:shd w:val="clear" w:color="auto" w:fill="FFFFFF"/>
        </w:rPr>
        <w:t>确定申报遴选一批绿色制造和工业节能降碳咨询服务机构。现就有关事项通知如下：</w:t>
      </w:r>
    </w:p>
    <w:p>
      <w:pPr>
        <w:pStyle w:val="4"/>
        <w:widowControl/>
        <w:shd w:val="clear" w:color="auto" w:fill="FFFFFF"/>
        <w:spacing w:beforeAutospacing="0" w:afterAutospacing="0"/>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一、申报方向及范围</w:t>
      </w:r>
    </w:p>
    <w:p>
      <w:pPr>
        <w:pStyle w:val="4"/>
        <w:widowControl/>
        <w:shd w:val="clear" w:color="auto" w:fill="FFFFFF"/>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主要是面向工业企业、工业园区提供绿色制造、节能降碳咨询诊断及能力培训等服务的第三方机构。有关协会、高校、研究机构、企业、咨询服务机构或其他适合的单位均可申报。</w:t>
      </w:r>
    </w:p>
    <w:p>
      <w:pPr>
        <w:pStyle w:val="4"/>
        <w:widowControl/>
        <w:shd w:val="clear" w:color="auto" w:fill="FFFFFF"/>
        <w:spacing w:beforeAutospacing="0" w:afterAutospacing="0"/>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二、申报条件</w:t>
      </w:r>
    </w:p>
    <w:p>
      <w:pPr>
        <w:pStyle w:val="4"/>
        <w:widowControl/>
        <w:shd w:val="clear" w:color="auto" w:fill="FFFFFF"/>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1.具有独立法人资格；</w:t>
      </w:r>
    </w:p>
    <w:p>
      <w:pPr>
        <w:pStyle w:val="4"/>
        <w:widowControl/>
        <w:shd w:val="clear" w:color="auto" w:fill="FFFFFF"/>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2.具有固定的办公场所及开展绿色制造和工业节能降碳咨询服务的办公条件，具备健全的财务管理制度；</w:t>
      </w:r>
    </w:p>
    <w:p>
      <w:pPr>
        <w:pStyle w:val="4"/>
        <w:widowControl/>
        <w:shd w:val="clear" w:color="auto" w:fill="FFFFFF"/>
        <w:spacing w:beforeAutospacing="0" w:afterAutospacing="0"/>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3.从事绿色制造和工业节能降碳的中级职称以上人员不少于10人，其中能源、环境、生态、系统评价等相关专业高级职称人员不少于50%；</w:t>
      </w:r>
    </w:p>
    <w:p>
      <w:pPr>
        <w:pStyle w:val="4"/>
        <w:widowControl/>
        <w:shd w:val="clear" w:color="auto" w:fill="FFFFFF"/>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4.机构人员熟悉相关政策、标准、规范以及先进工艺技术装备；</w:t>
      </w:r>
    </w:p>
    <w:p>
      <w:pPr>
        <w:pStyle w:val="4"/>
        <w:widowControl/>
        <w:shd w:val="clear" w:color="auto" w:fill="FFFFFF"/>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5.三年内,未因违法经营受到刑事处罚或者责令停产停业、吊销许可证或者执照、较大数额罚款等行政处罚,且未被列入失信被执行人名单。</w:t>
      </w:r>
    </w:p>
    <w:p>
      <w:pPr>
        <w:pStyle w:val="4"/>
        <w:widowControl/>
        <w:shd w:val="clear" w:color="auto" w:fill="FFFFFF"/>
        <w:spacing w:beforeAutospacing="0" w:afterAutospacing="0"/>
        <w:ind w:firstLine="640" w:firstLineChars="200"/>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三、申报遴选流程</w:t>
      </w:r>
    </w:p>
    <w:p>
      <w:pPr>
        <w:pStyle w:val="4"/>
        <w:widowControl/>
        <w:shd w:val="clear" w:color="auto" w:fill="FFFFFF"/>
        <w:spacing w:beforeAutospacing="0" w:afterAutospacing="0"/>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1、按照自愿原则，满足申报条件的单位，请于2023年2月28日前向市工信局提交《绿色制造和工业节能降碳咨询服务机构申报书》(一式两份并附电子版，见附件)。</w:t>
      </w:r>
    </w:p>
    <w:p>
      <w:pPr>
        <w:pStyle w:val="4"/>
        <w:widowControl/>
        <w:shd w:val="clear" w:color="auto" w:fill="FFFFFF"/>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2、市工信局负责组织材料审查、专家评审、网上公示等，择优遴选出济南市绿色制造和工业节能降碳咨询服务机构后向社会推荐。</w:t>
      </w:r>
    </w:p>
    <w:p>
      <w:pPr>
        <w:pStyle w:val="4"/>
        <w:widowControl/>
        <w:shd w:val="clear" w:color="auto" w:fill="FFFFFF"/>
        <w:spacing w:beforeAutospacing="0" w:afterAutospacing="0"/>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联系人及电话：蔡洋  51705740。</w:t>
      </w:r>
    </w:p>
    <w:p>
      <w:pPr>
        <w:pStyle w:val="4"/>
        <w:widowControl/>
        <w:shd w:val="clear" w:color="auto" w:fill="FFFFFF"/>
        <w:spacing w:beforeAutospacing="0" w:afterAutospacing="0"/>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邮箱：sgxjlsfztjc@jn.shandong.cn。</w:t>
      </w:r>
    </w:p>
    <w:p>
      <w:pPr>
        <w:pStyle w:val="4"/>
        <w:widowControl/>
        <w:shd w:val="clear" w:color="auto" w:fill="FFFFFF"/>
        <w:spacing w:beforeAutospacing="0" w:afterAutospacing="0"/>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附：济南市绿色制造和工业节能降碳咨询服务机构申报书。</w:t>
      </w:r>
    </w:p>
    <w:p>
      <w:pPr>
        <w:pStyle w:val="4"/>
        <w:widowControl/>
        <w:shd w:val="clear" w:color="auto" w:fill="FFFFFF"/>
        <w:spacing w:beforeAutospacing="0" w:afterAutospacing="0"/>
        <w:ind w:firstLine="420"/>
        <w:jc w:val="both"/>
        <w:rPr>
          <w:rFonts w:ascii="仿宋_GB2312" w:hAnsi="仿宋_GB2312" w:eastAsia="仿宋_GB2312" w:cs="仿宋_GB2312"/>
          <w:sz w:val="32"/>
          <w:szCs w:val="32"/>
          <w:shd w:val="clear" w:color="auto" w:fill="FFFFFF"/>
        </w:rPr>
      </w:pPr>
    </w:p>
    <w:p>
      <w:pPr>
        <w:pStyle w:val="4"/>
        <w:widowControl/>
        <w:shd w:val="clear" w:color="auto" w:fill="FFFFFF"/>
        <w:spacing w:beforeAutospacing="0" w:afterAutospacing="0" w:line="450" w:lineRule="atLeast"/>
        <w:ind w:firstLine="5440" w:firstLineChars="17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济南市工业和信息化局 </w:t>
      </w:r>
    </w:p>
    <w:p>
      <w:pPr>
        <w:pStyle w:val="4"/>
        <w:widowControl/>
        <w:shd w:val="clear" w:color="auto" w:fill="FFFFFF"/>
        <w:spacing w:beforeAutospacing="0" w:afterAutospacing="0" w:line="450" w:lineRule="atLeast"/>
        <w:ind w:firstLine="6080" w:firstLineChars="1900"/>
        <w:rPr>
          <w:rFonts w:ascii="仿宋_GB2312" w:hAnsi="仿宋_GB2312" w:eastAsia="仿宋_GB2312" w:cs="仿宋_GB2312"/>
          <w:sz w:val="32"/>
          <w:szCs w:val="32"/>
          <w:shd w:val="clear" w:color="auto" w:fill="FFFFFF"/>
        </w:rPr>
      </w:pPr>
      <w:bookmarkStart w:id="0" w:name="_GoBack"/>
      <w:bookmarkEnd w:id="0"/>
      <w:r>
        <w:rPr>
          <w:rFonts w:hint="eastAsia" w:ascii="仿宋_GB2312" w:hAnsi="仿宋_GB2312" w:eastAsia="仿宋_GB2312" w:cs="仿宋_GB2312"/>
          <w:sz w:val="32"/>
          <w:szCs w:val="32"/>
          <w:shd w:val="clear" w:color="auto" w:fill="FFFFFF"/>
        </w:rPr>
        <w:t>2023年2月</w:t>
      </w:r>
      <w:r>
        <w:rPr>
          <w:rFonts w:hint="eastAsia" w:ascii="仿宋_GB2312" w:hAnsi="仿宋_GB2312" w:eastAsia="仿宋_GB2312" w:cs="仿宋_GB2312"/>
          <w:sz w:val="32"/>
          <w:szCs w:val="32"/>
          <w:shd w:val="clear" w:color="auto" w:fill="FFFFFF"/>
          <w:lang w:val="en-US" w:eastAsia="zh-CN"/>
        </w:rPr>
        <w:t>9</w:t>
      </w:r>
      <w:r>
        <w:rPr>
          <w:rFonts w:hint="eastAsia" w:ascii="仿宋_GB2312" w:hAnsi="仿宋_GB2312" w:eastAsia="仿宋_GB2312" w:cs="仿宋_GB2312"/>
          <w:sz w:val="32"/>
          <w:szCs w:val="32"/>
          <w:shd w:val="clear" w:color="auto" w:fill="FFFFFF"/>
        </w:rPr>
        <w:t>日</w:t>
      </w:r>
    </w:p>
    <w:p>
      <w:pPr>
        <w:rPr>
          <w:rFonts w:ascii="仿宋" w:hAnsi="仿宋" w:eastAsia="仿宋" w:cs="仿宋"/>
          <w:sz w:val="32"/>
          <w:szCs w:val="32"/>
        </w:rPr>
      </w:pPr>
    </w:p>
    <w:p>
      <w:pPr>
        <w:pStyle w:val="4"/>
        <w:widowControl/>
        <w:shd w:val="clear" w:color="auto" w:fill="FFFFFF"/>
        <w:spacing w:beforeAutospacing="0" w:afterAutospacing="0" w:line="450" w:lineRule="atLeast"/>
        <w:rPr>
          <w:rFonts w:ascii="Times New Roman" w:hAnsi="Times New Roman" w:eastAsia="黑体"/>
          <w:sz w:val="32"/>
          <w:szCs w:val="32"/>
          <w:shd w:val="clear" w:color="auto" w:fill="FFFFFF"/>
        </w:rPr>
      </w:pPr>
      <w:r>
        <w:rPr>
          <w:rFonts w:ascii="Times New Roman" w:hAnsi="黑体" w:eastAsia="黑体"/>
          <w:sz w:val="32"/>
          <w:szCs w:val="32"/>
          <w:shd w:val="clear" w:color="auto" w:fill="FFFFFF"/>
        </w:rPr>
        <w:t>附件</w:t>
      </w:r>
    </w:p>
    <w:p>
      <w:pPr>
        <w:pStyle w:val="4"/>
        <w:widowControl/>
        <w:shd w:val="clear" w:color="auto" w:fill="FFFFFF"/>
        <w:spacing w:beforeAutospacing="0" w:afterAutospacing="0" w:line="450" w:lineRule="atLeast"/>
        <w:jc w:val="center"/>
        <w:rPr>
          <w:rFonts w:ascii="Times New Roman" w:hAnsi="Times New Roman" w:eastAsia="仿宋"/>
          <w:sz w:val="32"/>
          <w:szCs w:val="32"/>
          <w:shd w:val="clear" w:color="auto" w:fill="FFFFFF"/>
        </w:rPr>
      </w:pPr>
    </w:p>
    <w:p>
      <w:pPr>
        <w:pStyle w:val="4"/>
        <w:widowControl/>
        <w:shd w:val="clear" w:color="auto" w:fill="FFFFFF"/>
        <w:spacing w:beforeAutospacing="0" w:afterAutospacing="0" w:line="450" w:lineRule="atLeast"/>
        <w:jc w:val="center"/>
        <w:rPr>
          <w:rFonts w:ascii="Times New Roman" w:hAnsi="Times New Roman" w:eastAsia="仿宋"/>
          <w:sz w:val="32"/>
          <w:szCs w:val="32"/>
          <w:shd w:val="clear" w:color="auto" w:fill="FFFFFF"/>
        </w:rPr>
      </w:pPr>
    </w:p>
    <w:p>
      <w:pPr>
        <w:pStyle w:val="4"/>
        <w:widowControl/>
        <w:shd w:val="clear" w:color="auto" w:fill="FFFFFF"/>
        <w:spacing w:beforeAutospacing="0" w:afterAutospacing="0" w:line="450" w:lineRule="atLeast"/>
        <w:jc w:val="center"/>
        <w:rPr>
          <w:rFonts w:ascii="Times New Roman" w:hAnsi="Times New Roman" w:eastAsia="仿宋"/>
          <w:sz w:val="32"/>
          <w:szCs w:val="32"/>
          <w:shd w:val="clear" w:color="auto" w:fill="FFFFFF"/>
        </w:rPr>
      </w:pPr>
    </w:p>
    <w:p>
      <w:pPr>
        <w:pStyle w:val="4"/>
        <w:widowControl/>
        <w:shd w:val="clear" w:color="auto" w:fill="FFFFFF"/>
        <w:spacing w:beforeAutospacing="0" w:afterLines="50" w:afterAutospacing="0" w:line="360" w:lineRule="auto"/>
        <w:jc w:val="center"/>
        <w:rPr>
          <w:rFonts w:ascii="黑体" w:hAnsi="黑体" w:eastAsia="黑体" w:cs="黑体"/>
          <w:sz w:val="48"/>
          <w:szCs w:val="48"/>
          <w:shd w:val="clear" w:color="auto" w:fill="FFFFFF"/>
        </w:rPr>
      </w:pPr>
      <w:r>
        <w:rPr>
          <w:rFonts w:hint="eastAsia" w:ascii="黑体" w:hAnsi="黑体" w:eastAsia="黑体" w:cs="黑体"/>
          <w:sz w:val="48"/>
          <w:szCs w:val="48"/>
          <w:shd w:val="clear" w:color="auto" w:fill="FFFFFF"/>
        </w:rPr>
        <w:t>济南市绿色制造和工业节能降碳</w:t>
      </w:r>
    </w:p>
    <w:p>
      <w:pPr>
        <w:pStyle w:val="4"/>
        <w:widowControl/>
        <w:shd w:val="clear" w:color="auto" w:fill="FFFFFF"/>
        <w:spacing w:beforeAutospacing="0" w:afterLines="50" w:afterAutospacing="0" w:line="360" w:lineRule="auto"/>
        <w:jc w:val="center"/>
        <w:rPr>
          <w:rFonts w:ascii="黑体" w:hAnsi="黑体" w:eastAsia="黑体" w:cs="黑体"/>
          <w:sz w:val="48"/>
          <w:szCs w:val="48"/>
          <w:shd w:val="clear" w:color="auto" w:fill="FFFFFF"/>
        </w:rPr>
      </w:pPr>
      <w:r>
        <w:rPr>
          <w:rFonts w:hint="eastAsia" w:ascii="黑体" w:hAnsi="黑体" w:eastAsia="黑体" w:cs="黑体"/>
          <w:sz w:val="48"/>
          <w:szCs w:val="48"/>
          <w:shd w:val="clear" w:color="auto" w:fill="FFFFFF"/>
        </w:rPr>
        <w:t>咨询服务机构申报书</w:t>
      </w:r>
    </w:p>
    <w:p>
      <w:pPr>
        <w:pStyle w:val="4"/>
        <w:widowControl/>
        <w:shd w:val="clear" w:color="auto" w:fill="FFFFFF"/>
        <w:spacing w:beforeAutospacing="0" w:afterAutospacing="0" w:line="450" w:lineRule="atLeast"/>
        <w:rPr>
          <w:rFonts w:ascii="Times New Roman" w:hAnsi="Times New Roman" w:eastAsia="仿宋"/>
          <w:sz w:val="32"/>
          <w:szCs w:val="32"/>
          <w:shd w:val="clear" w:color="auto" w:fill="FFFFFF"/>
        </w:rPr>
      </w:pPr>
    </w:p>
    <w:p>
      <w:pPr>
        <w:pStyle w:val="4"/>
        <w:widowControl/>
        <w:shd w:val="clear" w:color="auto" w:fill="FFFFFF"/>
        <w:spacing w:beforeAutospacing="0" w:afterAutospacing="0" w:line="450" w:lineRule="atLeast"/>
        <w:rPr>
          <w:rFonts w:ascii="Times New Roman" w:hAnsi="Times New Roman" w:eastAsia="仿宋"/>
          <w:sz w:val="32"/>
          <w:szCs w:val="32"/>
          <w:shd w:val="clear" w:color="auto" w:fill="FFFFFF"/>
        </w:rPr>
      </w:pPr>
    </w:p>
    <w:p>
      <w:pPr>
        <w:pStyle w:val="4"/>
        <w:widowControl/>
        <w:shd w:val="clear" w:color="auto" w:fill="FFFFFF"/>
        <w:spacing w:beforeAutospacing="0" w:afterAutospacing="0" w:line="450" w:lineRule="atLeast"/>
        <w:rPr>
          <w:rFonts w:ascii="Times New Roman" w:hAnsi="Times New Roman" w:eastAsia="仿宋"/>
          <w:sz w:val="32"/>
          <w:szCs w:val="32"/>
          <w:shd w:val="clear" w:color="auto" w:fill="FFFFFF"/>
        </w:rPr>
      </w:pPr>
    </w:p>
    <w:p>
      <w:pPr>
        <w:pStyle w:val="4"/>
        <w:widowControl/>
        <w:shd w:val="clear" w:color="auto" w:fill="FFFFFF"/>
        <w:spacing w:beforeAutospacing="0" w:afterAutospacing="0" w:line="450" w:lineRule="atLeast"/>
        <w:rPr>
          <w:rFonts w:ascii="Times New Roman" w:hAnsi="Times New Roman" w:eastAsia="仿宋"/>
          <w:sz w:val="32"/>
          <w:szCs w:val="32"/>
          <w:shd w:val="clear" w:color="auto" w:fill="FFFFFF"/>
        </w:rPr>
      </w:pPr>
    </w:p>
    <w:p>
      <w:pPr>
        <w:pStyle w:val="4"/>
        <w:widowControl/>
        <w:shd w:val="clear" w:color="auto" w:fill="FFFFFF"/>
        <w:spacing w:beforeAutospacing="0" w:afterAutospacing="0" w:line="450" w:lineRule="atLeast"/>
        <w:rPr>
          <w:rFonts w:ascii="Times New Roman" w:hAnsi="Times New Roman" w:eastAsia="仿宋"/>
          <w:sz w:val="32"/>
          <w:szCs w:val="32"/>
          <w:shd w:val="clear" w:color="auto" w:fill="FFFFFF"/>
        </w:rPr>
      </w:pPr>
    </w:p>
    <w:p>
      <w:pPr>
        <w:pStyle w:val="4"/>
        <w:widowControl/>
        <w:shd w:val="clear" w:color="auto" w:fill="FFFFFF"/>
        <w:spacing w:beforeAutospacing="0" w:afterAutospacing="0" w:line="450" w:lineRule="atLeast"/>
        <w:rPr>
          <w:rFonts w:ascii="Times New Roman" w:hAnsi="Times New Roman" w:eastAsia="仿宋"/>
          <w:sz w:val="32"/>
          <w:szCs w:val="32"/>
          <w:shd w:val="clear" w:color="auto" w:fill="FFFFFF"/>
        </w:rPr>
      </w:pPr>
    </w:p>
    <w:p>
      <w:pPr>
        <w:pStyle w:val="4"/>
        <w:widowControl/>
        <w:shd w:val="clear" w:color="auto" w:fill="FFFFFF"/>
        <w:spacing w:beforeAutospacing="0" w:afterAutospacing="0" w:line="450" w:lineRule="atLeast"/>
        <w:rPr>
          <w:rFonts w:ascii="Times New Roman" w:hAnsi="Times New Roman" w:eastAsia="仿宋"/>
          <w:sz w:val="32"/>
          <w:szCs w:val="32"/>
          <w:shd w:val="clear" w:color="auto" w:fill="FFFFFF"/>
        </w:rPr>
      </w:pPr>
    </w:p>
    <w:p>
      <w:pPr>
        <w:pStyle w:val="4"/>
        <w:widowControl/>
        <w:shd w:val="clear" w:color="auto" w:fill="FFFFFF"/>
        <w:spacing w:beforeAutospacing="0" w:afterAutospacing="0" w:line="480" w:lineRule="auto"/>
        <w:ind w:firstLine="1440" w:firstLineChars="45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申报单位（盖章）：</w:t>
      </w:r>
      <w:r>
        <w:rPr>
          <w:rFonts w:hint="eastAsia" w:ascii="仿宋_GB2312" w:hAnsi="仿宋_GB2312" w:eastAsia="仿宋_GB2312" w:cs="仿宋_GB2312"/>
          <w:sz w:val="32"/>
          <w:szCs w:val="32"/>
          <w:u w:val="single"/>
          <w:shd w:val="clear" w:color="auto" w:fill="FFFFFF"/>
        </w:rPr>
        <w:t xml:space="preserve">                 </w:t>
      </w:r>
    </w:p>
    <w:p>
      <w:pPr>
        <w:pStyle w:val="4"/>
        <w:widowControl/>
        <w:shd w:val="clear" w:color="auto" w:fill="FFFFFF"/>
        <w:spacing w:beforeLines="100" w:beforeAutospacing="0" w:afterAutospacing="0" w:line="480" w:lineRule="auto"/>
        <w:ind w:firstLine="1440" w:firstLineChars="450"/>
        <w:rPr>
          <w:rFonts w:ascii="仿宋_GB2312" w:hAnsi="仿宋_GB2312" w:eastAsia="仿宋_GB2312" w:cs="仿宋_GB2312"/>
          <w:sz w:val="32"/>
          <w:szCs w:val="32"/>
          <w:u w:val="single"/>
          <w:shd w:val="clear" w:color="auto" w:fill="FFFFFF"/>
        </w:rPr>
      </w:pPr>
      <w:r>
        <w:rPr>
          <w:rFonts w:hint="eastAsia" w:ascii="仿宋_GB2312" w:hAnsi="仿宋_GB2312" w:eastAsia="仿宋_GB2312" w:cs="仿宋_GB2312"/>
          <w:sz w:val="32"/>
          <w:szCs w:val="32"/>
          <w:shd w:val="clear" w:color="auto" w:fill="FFFFFF"/>
        </w:rPr>
        <w:t xml:space="preserve">申  报  日  </w:t>
      </w:r>
      <w:r>
        <w:rPr>
          <w:rFonts w:hint="eastAsia" w:ascii="仿宋_GB2312" w:hAnsi="仿宋_GB2312" w:eastAsia="仿宋_GB2312" w:cs="仿宋_GB2312"/>
          <w:spacing w:val="8"/>
          <w:sz w:val="32"/>
          <w:szCs w:val="32"/>
          <w:shd w:val="clear" w:color="auto" w:fill="FFFFFF"/>
        </w:rPr>
        <w:t>期  ：</w:t>
      </w:r>
      <w:r>
        <w:rPr>
          <w:rFonts w:hint="eastAsia" w:ascii="仿宋_GB2312" w:hAnsi="仿宋_GB2312" w:eastAsia="仿宋_GB2312" w:cs="仿宋_GB2312"/>
          <w:sz w:val="32"/>
          <w:szCs w:val="32"/>
          <w:u w:val="single"/>
          <w:shd w:val="clear" w:color="auto" w:fill="FFFFFF"/>
        </w:rPr>
        <w:t xml:space="preserve">     年   月   日</w:t>
      </w:r>
      <w:r>
        <w:rPr>
          <w:rFonts w:hint="eastAsia" w:ascii="仿宋_GB2312" w:hAnsi="仿宋_GB2312" w:eastAsia="仿宋_GB2312" w:cs="仿宋_GB2312"/>
          <w:sz w:val="32"/>
          <w:szCs w:val="32"/>
          <w:shd w:val="clear" w:color="auto" w:fill="FFFFFF"/>
        </w:rPr>
        <w:t xml:space="preserve">                 </w:t>
      </w:r>
    </w:p>
    <w:p>
      <w:pPr>
        <w:rPr>
          <w:rFonts w:ascii="仿宋_GB2312" w:hAnsi="仿宋_GB2312" w:eastAsia="仿宋_GB2312" w:cs="仿宋_GB2312"/>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ind w:firstLine="2880" w:firstLineChars="900"/>
        <w:rPr>
          <w:rFonts w:ascii="Times New Roman" w:cs="Times New Roman" w:hAnsiTheme="minorEastAsia"/>
          <w:sz w:val="32"/>
          <w:szCs w:val="30"/>
        </w:rPr>
      </w:pPr>
      <w:r>
        <w:rPr>
          <w:rFonts w:hint="eastAsia" w:ascii="黑体" w:hAnsi="黑体" w:eastAsia="黑体" w:cs="黑体"/>
          <w:sz w:val="32"/>
          <w:szCs w:val="32"/>
        </w:rPr>
        <w:t>济南市工业和信息化局</w:t>
      </w:r>
    </w:p>
    <w:p>
      <w:pPr>
        <w:jc w:val="center"/>
        <w:rPr>
          <w:rFonts w:ascii="黑体" w:hAnsi="黑体" w:eastAsia="黑体" w:cs="黑体"/>
          <w:sz w:val="32"/>
          <w:szCs w:val="30"/>
        </w:rPr>
      </w:pPr>
    </w:p>
    <w:p>
      <w:pPr>
        <w:jc w:val="center"/>
        <w:rPr>
          <w:rFonts w:ascii="黑体" w:hAnsi="黑体" w:eastAsia="黑体" w:cs="黑体"/>
          <w:sz w:val="36"/>
          <w:szCs w:val="36"/>
        </w:rPr>
      </w:pPr>
      <w:r>
        <w:rPr>
          <w:rFonts w:hint="eastAsia" w:ascii="黑体" w:hAnsi="黑体" w:eastAsia="黑体" w:cs="黑体"/>
          <w:sz w:val="36"/>
          <w:szCs w:val="36"/>
        </w:rPr>
        <w:t>基本信息表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843"/>
        <w:gridCol w:w="1701"/>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机构名称</w:t>
            </w:r>
          </w:p>
        </w:tc>
        <w:tc>
          <w:tcPr>
            <w:tcW w:w="7195" w:type="dxa"/>
            <w:gridSpan w:val="3"/>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w:t>
            </w:r>
          </w:p>
        </w:tc>
        <w:tc>
          <w:tcPr>
            <w:tcW w:w="7195" w:type="dxa"/>
            <w:gridSpan w:val="3"/>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机构性质</w:t>
            </w:r>
          </w:p>
        </w:tc>
        <w:tc>
          <w:tcPr>
            <w:tcW w:w="7195" w:type="dxa"/>
            <w:gridSpan w:val="3"/>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企业（□国有□外资□合资□私营）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□事业单位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机构负责人</w:t>
            </w:r>
          </w:p>
        </w:tc>
        <w:tc>
          <w:tcPr>
            <w:tcW w:w="1843" w:type="dxa"/>
          </w:tcPr>
          <w:p>
            <w:pPr>
              <w:jc w:val="center"/>
              <w:rPr>
                <w:rFonts w:ascii="仿宋_GB2312" w:hAnsi="仿宋_GB2312" w:eastAsia="仿宋_GB2312" w:cs="仿宋_GB2312"/>
                <w:sz w:val="32"/>
                <w:szCs w:val="32"/>
              </w:rPr>
            </w:pPr>
          </w:p>
        </w:tc>
        <w:tc>
          <w:tcPr>
            <w:tcW w:w="170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3651" w:type="dxa"/>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机构联系人</w:t>
            </w:r>
          </w:p>
        </w:tc>
        <w:tc>
          <w:tcPr>
            <w:tcW w:w="1843" w:type="dxa"/>
          </w:tcPr>
          <w:p>
            <w:pPr>
              <w:jc w:val="center"/>
              <w:rPr>
                <w:rFonts w:ascii="仿宋_GB2312" w:hAnsi="仿宋_GB2312" w:eastAsia="仿宋_GB2312" w:cs="仿宋_GB2312"/>
                <w:sz w:val="32"/>
                <w:szCs w:val="32"/>
              </w:rPr>
            </w:pPr>
          </w:p>
        </w:tc>
        <w:tc>
          <w:tcPr>
            <w:tcW w:w="170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3651" w:type="dxa"/>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093"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机构简介</w:t>
            </w:r>
          </w:p>
        </w:tc>
        <w:tc>
          <w:tcPr>
            <w:tcW w:w="7195" w:type="dxa"/>
            <w:gridSpan w:val="3"/>
          </w:tcPr>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一、基本情况（包括机构基本信息、人员情况、自身特色及优势）；</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绿色制造和</w:t>
            </w:r>
            <w:r>
              <w:rPr>
                <w:rFonts w:hint="eastAsia" w:ascii="仿宋_GB2312" w:hAnsi="仿宋_GB2312" w:eastAsia="仿宋_GB2312" w:cs="仿宋_GB2312"/>
                <w:sz w:val="32"/>
                <w:szCs w:val="32"/>
              </w:rPr>
              <w:t>工业节能降碳方面开展主要业务的情况（近五年主导或参与绿色制造相关评审、论证、评价或省级以上科研项目，或国家及行业标准制定、绿色制造相关政策制定等）；</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三、其他情况。</w:t>
            </w: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tc>
      </w:tr>
    </w:tbl>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申报材料需提供的附件，包括但不限于：</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1.社会统一信用代码的企业法人营业执照复印件或事业单位法人证书复印件；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2.从事</w:t>
      </w:r>
      <w:r>
        <w:rPr>
          <w:rFonts w:hint="eastAsia" w:ascii="仿宋_GB2312" w:hAnsi="仿宋_GB2312" w:eastAsia="仿宋_GB2312" w:cs="仿宋_GB2312"/>
          <w:sz w:val="32"/>
          <w:szCs w:val="32"/>
          <w:shd w:val="clear" w:color="auto" w:fill="FFFFFF"/>
        </w:rPr>
        <w:t>绿色制造和工业节能降碳</w:t>
      </w:r>
      <w:r>
        <w:rPr>
          <w:rFonts w:hint="eastAsia" w:ascii="仿宋_GB2312" w:hAnsi="仿宋_GB2312" w:eastAsia="仿宋_GB2312" w:cs="仿宋_GB2312"/>
          <w:sz w:val="32"/>
          <w:szCs w:val="32"/>
        </w:rPr>
        <w:t>相关工作的专业技术人员技术职称证书、劳动关系证明、相关工作业绩及经验；</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近五年主导或参与绿色制造</w:t>
      </w:r>
      <w:r>
        <w:rPr>
          <w:rFonts w:hint="eastAsia" w:ascii="仿宋_GB2312" w:hAnsi="仿宋_GB2312" w:eastAsia="仿宋_GB2312" w:cs="仿宋_GB2312"/>
          <w:sz w:val="32"/>
          <w:szCs w:val="32"/>
          <w:shd w:val="clear" w:color="auto" w:fill="FFFFFF"/>
        </w:rPr>
        <w:t>和工业节能降碳</w:t>
      </w:r>
      <w:r>
        <w:rPr>
          <w:rFonts w:hint="eastAsia" w:ascii="仿宋_GB2312" w:hAnsi="仿宋_GB2312" w:eastAsia="仿宋_GB2312" w:cs="仿宋_GB2312"/>
          <w:sz w:val="32"/>
          <w:szCs w:val="32"/>
        </w:rPr>
        <w:t>相关评审、论证、评价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诊断</w:t>
      </w:r>
      <w:r>
        <w:rPr>
          <w:rFonts w:hint="eastAsia" w:ascii="仿宋_GB2312" w:hAnsi="仿宋_GB2312" w:eastAsia="仿宋_GB2312" w:cs="仿宋_GB2312"/>
          <w:sz w:val="32"/>
          <w:szCs w:val="32"/>
        </w:rPr>
        <w:t>或省级以上科研项目，或国家及行业标准制定、</w:t>
      </w:r>
      <w:r>
        <w:rPr>
          <w:rFonts w:hint="eastAsia" w:ascii="仿宋_GB2312" w:hAnsi="仿宋_GB2312" w:eastAsia="仿宋_GB2312" w:cs="仿宋_GB2312"/>
          <w:sz w:val="32"/>
          <w:szCs w:val="32"/>
          <w:shd w:val="clear" w:color="auto" w:fill="FFFFFF"/>
        </w:rPr>
        <w:t>绿色制造和工业节能降碳</w:t>
      </w:r>
      <w:r>
        <w:rPr>
          <w:rFonts w:hint="eastAsia" w:ascii="仿宋_GB2312" w:hAnsi="仿宋_GB2312" w:eastAsia="仿宋_GB2312" w:cs="仿宋_GB2312"/>
          <w:sz w:val="32"/>
          <w:szCs w:val="32"/>
        </w:rPr>
        <w:t>相关政策制定等的相关证明材料；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4.办公场所、场地证明；</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5.财务管理制度；</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6.近三年在经营活动中没有重大违法记录的声明，且未被列入失信被执行人名单的证明，如相关网站截图（事业单位除外）。</w:t>
      </w:r>
    </w:p>
    <w:p/>
    <w:sectPr>
      <w:footerReference r:id="rId3" w:type="default"/>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QyZjE5OGY1ZjA0NGRiYTU4YzkyZWU2NjEwOTRiNjUifQ=="/>
  </w:docVars>
  <w:rsids>
    <w:rsidRoot w:val="218449AB"/>
    <w:rsid w:val="00045A74"/>
    <w:rsid w:val="004D0EFE"/>
    <w:rsid w:val="005275B9"/>
    <w:rsid w:val="007B69E6"/>
    <w:rsid w:val="00A95693"/>
    <w:rsid w:val="04F23F54"/>
    <w:rsid w:val="0AE1291E"/>
    <w:rsid w:val="14BB3A04"/>
    <w:rsid w:val="1C002957"/>
    <w:rsid w:val="21587651"/>
    <w:rsid w:val="218449AB"/>
    <w:rsid w:val="21965816"/>
    <w:rsid w:val="247128C3"/>
    <w:rsid w:val="285C5C0E"/>
    <w:rsid w:val="35EF44A1"/>
    <w:rsid w:val="3C94492D"/>
    <w:rsid w:val="3C94542C"/>
    <w:rsid w:val="40945C01"/>
    <w:rsid w:val="43EC6D1E"/>
    <w:rsid w:val="49D5657D"/>
    <w:rsid w:val="4A7F198B"/>
    <w:rsid w:val="4EDC561E"/>
    <w:rsid w:val="601E438A"/>
    <w:rsid w:val="64FA7FA3"/>
    <w:rsid w:val="68FB3EA7"/>
    <w:rsid w:val="752E018E"/>
    <w:rsid w:val="7BEE1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1196</Words>
  <Characters>1249</Characters>
  <Lines>9</Lines>
  <Paragraphs>2</Paragraphs>
  <TotalTime>2</TotalTime>
  <ScaleCrop>false</ScaleCrop>
  <LinksUpToDate>false</LinksUpToDate>
  <CharactersWithSpaces>1308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2023-02-08T03:04:00Z</dcterms:created>
  <dc:creator>Administrator</dc:creator>
  <cp:lastModifiedBy>Administrator</cp:lastModifiedBy>
  <cp:lastPrinted>2023-02-09T00:17:07Z</cp:lastPrinted>
  <dcterms:modified xsi:type="dcterms:W3CDTF">2023-02-09T00:17:35Z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9324055210CF4BAC8E696C79BEBFD5B3</vt:lpwstr>
  </property>
</Properties>
</file>